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53AC7E">
      <w:pPr>
        <w:pStyle w:val="5"/>
        <w:rPr>
          <w:rFonts w:hint="default"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8441"/>
      <w:bookmarkStart w:id="2" w:name="_Toc15396475"/>
      <w:bookmarkStart w:id="3" w:name="_Toc15396597"/>
      <w:bookmarkStart w:id="4" w:name="_Toc15377425"/>
      <w:bookmarkStart w:id="5" w:name="_Toc15306267"/>
    </w:p>
    <w:p w14:paraId="3C4DFAA6">
      <w:pPr>
        <w:pStyle w:val="5"/>
        <w:rPr>
          <w:rFonts w:hint="default" w:ascii="Times New Roman" w:hAnsi="Times New Roman" w:eastAsia="方正小标宋简体" w:cs="Times New Roman"/>
          <w:color w:val="auto"/>
          <w:kern w:val="2"/>
          <w:sz w:val="72"/>
          <w:szCs w:val="72"/>
          <w:highlight w:val="none"/>
          <w:lang w:val="en-US" w:eastAsia="zh-CN" w:bidi="ar-SA"/>
        </w:rPr>
      </w:pPr>
    </w:p>
    <w:p w14:paraId="03170DED">
      <w:pPr>
        <w:pStyle w:val="5"/>
        <w:rPr>
          <w:rFonts w:hint="default" w:ascii="Times New Roman" w:hAnsi="Times New Roman" w:eastAsia="方正小标宋简体" w:cs="Times New Roman"/>
          <w:color w:val="auto"/>
          <w:kern w:val="2"/>
          <w:sz w:val="72"/>
          <w:szCs w:val="72"/>
          <w:highlight w:val="none"/>
          <w:lang w:val="en-US" w:eastAsia="zh-CN" w:bidi="ar-SA"/>
        </w:rPr>
      </w:pPr>
    </w:p>
    <w:p w14:paraId="180B19DB">
      <w:pPr>
        <w:pStyle w:val="5"/>
        <w:rPr>
          <w:rFonts w:hint="default" w:ascii="Times New Roman" w:hAnsi="Times New Roman" w:eastAsia="方正小标宋简体" w:cs="Times New Roman"/>
          <w:color w:val="auto"/>
          <w:kern w:val="2"/>
          <w:sz w:val="72"/>
          <w:szCs w:val="72"/>
          <w:highlight w:val="none"/>
          <w:lang w:val="en-US" w:eastAsia="zh-CN" w:bidi="ar-SA"/>
        </w:rPr>
      </w:pPr>
    </w:p>
    <w:p w14:paraId="5675C7B9">
      <w:pPr>
        <w:pStyle w:val="5"/>
        <w:jc w:val="center"/>
        <w:rPr>
          <w:rFonts w:hint="default" w:ascii="Times New Roman" w:hAnsi="Times New Roman" w:eastAsia="方正小标宋简体" w:cs="Times New Roman"/>
          <w:color w:val="auto"/>
          <w:kern w:val="2"/>
          <w:sz w:val="52"/>
          <w:szCs w:val="52"/>
          <w:highlight w:val="none"/>
          <w:lang w:val="en-US" w:eastAsia="zh-CN" w:bidi="ar-SA"/>
        </w:rPr>
      </w:pPr>
      <w:r>
        <w:rPr>
          <w:rFonts w:hint="default" w:ascii="Times New Roman" w:hAnsi="Times New Roman" w:eastAsia="方正小标宋简体" w:cs="Times New Roman"/>
          <w:color w:val="auto"/>
          <w:kern w:val="2"/>
          <w:sz w:val="52"/>
          <w:szCs w:val="52"/>
          <w:highlight w:val="none"/>
          <w:lang w:val="en-US" w:eastAsia="zh-CN" w:bidi="ar-SA"/>
        </w:rPr>
        <w:t>2025年度政协巴中市委员会办公室</w:t>
      </w:r>
    </w:p>
    <w:p w14:paraId="3DC1E0EB">
      <w:pPr>
        <w:pStyle w:val="5"/>
        <w:jc w:val="center"/>
        <w:rPr>
          <w:rFonts w:hint="default" w:ascii="Times New Roman" w:hAnsi="Times New Roman" w:eastAsia="方正小标宋简体" w:cs="Times New Roman"/>
          <w:color w:val="auto"/>
          <w:kern w:val="2"/>
          <w:sz w:val="52"/>
          <w:szCs w:val="52"/>
          <w:highlight w:val="none"/>
          <w:lang w:val="en-US" w:eastAsia="zh-CN" w:bidi="ar-SA"/>
        </w:rPr>
      </w:pPr>
      <w:r>
        <w:rPr>
          <w:rFonts w:hint="default" w:ascii="Times New Roman" w:hAnsi="Times New Roman" w:eastAsia="方正小标宋简体" w:cs="Times New Roman"/>
          <w:color w:val="auto"/>
          <w:kern w:val="2"/>
          <w:sz w:val="52"/>
          <w:szCs w:val="52"/>
          <w:highlight w:val="none"/>
          <w:lang w:val="en-US" w:eastAsia="zh-CN" w:bidi="ar-SA"/>
        </w:rPr>
        <w:t>部门决算</w:t>
      </w:r>
    </w:p>
    <w:p w14:paraId="34DFE692">
      <w:pPr>
        <w:rPr>
          <w:rFonts w:hint="default" w:ascii="Times New Roman" w:hAnsi="Times New Roman" w:eastAsia="方正小标宋简体" w:cs="Times New Roman"/>
          <w:color w:val="auto"/>
          <w:kern w:val="2"/>
          <w:sz w:val="52"/>
          <w:szCs w:val="52"/>
          <w:highlight w:val="none"/>
          <w:lang w:val="en-US" w:eastAsia="zh-CN" w:bidi="ar-SA"/>
        </w:rPr>
      </w:pPr>
      <w:r>
        <w:rPr>
          <w:rFonts w:hint="default" w:ascii="Times New Roman" w:hAnsi="Times New Roman" w:eastAsia="方正小标宋简体" w:cs="Times New Roman"/>
          <w:color w:val="auto"/>
          <w:kern w:val="2"/>
          <w:sz w:val="52"/>
          <w:szCs w:val="52"/>
          <w:highlight w:val="none"/>
          <w:lang w:val="en-US" w:eastAsia="zh-CN" w:bidi="ar-SA"/>
        </w:rPr>
        <w:br w:type="page"/>
      </w:r>
    </w:p>
    <w:bookmarkEnd w:id="0"/>
    <w:bookmarkEnd w:id="1"/>
    <w:bookmarkEnd w:id="2"/>
    <w:bookmarkEnd w:id="3"/>
    <w:bookmarkEnd w:id="4"/>
    <w:bookmarkEnd w:id="5"/>
    <w:p w14:paraId="600941CF">
      <w:pPr>
        <w:widowControl/>
        <w:jc w:val="center"/>
        <w:rPr>
          <w:rFonts w:hint="default" w:ascii="Times New Roman" w:hAnsi="Times New Roman" w:eastAsia="方正小标宋_GBK" w:cs="Times New Roman"/>
          <w:color w:val="auto"/>
          <w:sz w:val="44"/>
          <w:szCs w:val="44"/>
          <w:highlight w:val="none"/>
        </w:rPr>
      </w:pPr>
      <w:r>
        <w:rPr>
          <w:rFonts w:hint="default" w:ascii="Times New Roman" w:hAnsi="Times New Roman" w:eastAsia="方正小标宋_GBK" w:cs="Times New Roman"/>
          <w:color w:val="auto"/>
          <w:sz w:val="44"/>
          <w:szCs w:val="44"/>
          <w:highlight w:val="none"/>
        </w:rPr>
        <w:t>目</w:t>
      </w:r>
      <w:r>
        <w:rPr>
          <w:rFonts w:hint="default" w:ascii="Times New Roman" w:hAnsi="Times New Roman" w:eastAsia="方正小标宋_GBK" w:cs="Times New Roman"/>
          <w:color w:val="auto"/>
          <w:sz w:val="44"/>
          <w:szCs w:val="44"/>
          <w:highlight w:val="none"/>
          <w:lang w:val="en-US" w:eastAsia="zh-CN"/>
        </w:rPr>
        <w:t xml:space="preserve">  </w:t>
      </w:r>
      <w:r>
        <w:rPr>
          <w:rFonts w:hint="default" w:ascii="Times New Roman" w:hAnsi="Times New Roman" w:eastAsia="方正小标宋_GBK" w:cs="Times New Roman"/>
          <w:color w:val="auto"/>
          <w:sz w:val="44"/>
          <w:szCs w:val="44"/>
          <w:highlight w:val="none"/>
        </w:rPr>
        <w:t>录</w:t>
      </w:r>
    </w:p>
    <w:p w14:paraId="64A7A4E8">
      <w:pPr>
        <w:widowControl/>
        <w:jc w:val="center"/>
        <w:rPr>
          <w:rFonts w:hint="default" w:ascii="Times New Roman" w:hAnsi="Times New Roman" w:eastAsia="黑体" w:cs="Times New Roman"/>
          <w:color w:val="auto"/>
          <w:sz w:val="28"/>
          <w:szCs w:val="28"/>
          <w:highlight w:val="none"/>
        </w:rPr>
      </w:pPr>
    </w:p>
    <w:p w14:paraId="5790F88B">
      <w:pPr>
        <w:pStyle w:val="12"/>
        <w:jc w:val="center"/>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公开时间：20</w:t>
      </w:r>
      <w:r>
        <w:rPr>
          <w:rFonts w:hint="default" w:ascii="Times New Roman" w:hAnsi="Times New Roman" w:eastAsia="方正楷体_GBK" w:cs="Times New Roman"/>
          <w:color w:val="auto"/>
          <w:sz w:val="32"/>
          <w:szCs w:val="32"/>
          <w:highlight w:val="none"/>
          <w:lang w:val="en-US" w:eastAsia="zh-CN"/>
        </w:rPr>
        <w:t>26</w:t>
      </w:r>
      <w:r>
        <w:rPr>
          <w:rFonts w:hint="default" w:ascii="Times New Roman" w:hAnsi="Times New Roman" w:eastAsia="方正楷体_GBK" w:cs="Times New Roman"/>
          <w:color w:val="auto"/>
          <w:sz w:val="32"/>
          <w:szCs w:val="32"/>
          <w:highlight w:val="none"/>
        </w:rPr>
        <w:t>年</w:t>
      </w:r>
      <w:r>
        <w:rPr>
          <w:rFonts w:hint="eastAsia" w:ascii="Times New Roman" w:hAnsi="Times New Roman" w:eastAsia="方正楷体_GBK" w:cs="Times New Roman"/>
          <w:color w:val="auto"/>
          <w:sz w:val="32"/>
          <w:szCs w:val="32"/>
          <w:highlight w:val="none"/>
          <w:lang w:val="en-US" w:eastAsia="zh-CN"/>
        </w:rPr>
        <w:t>9</w:t>
      </w:r>
      <w:r>
        <w:rPr>
          <w:rFonts w:hint="default" w:ascii="Times New Roman" w:hAnsi="Times New Roman" w:eastAsia="方正楷体_GBK" w:cs="Times New Roman"/>
          <w:color w:val="auto"/>
          <w:sz w:val="32"/>
          <w:szCs w:val="32"/>
          <w:highlight w:val="none"/>
        </w:rPr>
        <w:t>月</w:t>
      </w:r>
      <w:r>
        <w:rPr>
          <w:rFonts w:hint="eastAsia" w:ascii="Times New Roman" w:hAnsi="Times New Roman" w:eastAsia="方正楷体_GBK" w:cs="Times New Roman"/>
          <w:color w:val="auto"/>
          <w:sz w:val="32"/>
          <w:szCs w:val="32"/>
          <w:highlight w:val="none"/>
          <w:lang w:val="en-US" w:eastAsia="zh-CN"/>
        </w:rPr>
        <w:t>18</w:t>
      </w:r>
      <w:r>
        <w:rPr>
          <w:rFonts w:hint="default" w:ascii="Times New Roman" w:hAnsi="Times New Roman" w:eastAsia="方正楷体_GBK" w:cs="Times New Roman"/>
          <w:color w:val="auto"/>
          <w:sz w:val="32"/>
          <w:szCs w:val="32"/>
          <w:highlight w:val="none"/>
        </w:rPr>
        <w:t>日</w:t>
      </w:r>
    </w:p>
    <w:p w14:paraId="7E88073C">
      <w:pPr>
        <w:rPr>
          <w:rFonts w:hint="default" w:ascii="Times New Roman" w:hAnsi="Times New Roman" w:cs="Times New Roman"/>
          <w:color w:val="auto"/>
          <w:highlight w:val="none"/>
        </w:rPr>
      </w:pPr>
    </w:p>
    <w:p w14:paraId="718027DE">
      <w:pPr>
        <w:pStyle w:val="12"/>
        <w:keepNext w:val="0"/>
        <w:keepLines w:val="0"/>
        <w:pageBreakBefore w:val="0"/>
        <w:widowControl w:val="0"/>
        <w:kinsoku/>
        <w:wordWrap/>
        <w:overflowPunct/>
        <w:topLinePunct w:val="0"/>
        <w:autoSpaceDE/>
        <w:autoSpaceDN/>
        <w:bidi w:val="0"/>
        <w:adjustRightInd w:val="0"/>
        <w:snapToGrid w:val="0"/>
        <w:spacing w:before="0" w:line="560" w:lineRule="exact"/>
        <w:ind w:firstLine="640" w:firstLineChars="200"/>
        <w:jc w:val="both"/>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rPr>
        <w:t>第一部分 部门概况</w:t>
      </w:r>
      <w:r>
        <w:rPr>
          <w:rFonts w:hint="eastAsia" w:ascii="Times New Roman" w:hAnsi="Times New Roman" w:eastAsia="方正黑体_GBK" w:cs="Times New Roman"/>
          <w:color w:val="auto"/>
          <w:sz w:val="32"/>
          <w:szCs w:val="32"/>
          <w:highlight w:val="none"/>
          <w:lang w:val="en-US" w:eastAsia="zh-CN"/>
        </w:rPr>
        <w:t>........................................................4</w:t>
      </w:r>
    </w:p>
    <w:p w14:paraId="3F45FCC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一、</w:t>
      </w:r>
      <w:r>
        <w:rPr>
          <w:rFonts w:hint="default" w:ascii="Times New Roman" w:hAnsi="Times New Roman" w:eastAsia="方正仿宋_GBK" w:cs="Times New Roman"/>
          <w:color w:val="auto"/>
          <w:sz w:val="32"/>
          <w:szCs w:val="32"/>
          <w:highlight w:val="none"/>
          <w:lang w:eastAsia="zh-CN"/>
        </w:rPr>
        <w:t>部门职责</w:t>
      </w:r>
      <w:r>
        <w:rPr>
          <w:rFonts w:hint="eastAsia" w:ascii="Times New Roman" w:hAnsi="Times New Roman" w:eastAsia="方正黑体_GBK" w:cs="Times New Roman"/>
          <w:color w:val="auto"/>
          <w:sz w:val="32"/>
          <w:szCs w:val="32"/>
          <w:highlight w:val="none"/>
          <w:lang w:val="en-US" w:eastAsia="zh-CN"/>
        </w:rPr>
        <w:t>............................................</w:t>
      </w:r>
      <w:r>
        <w:rPr>
          <w:rFonts w:hint="eastAsia" w:eastAsia="方正黑体_GBK" w:cs="Times New Roman"/>
          <w:color w:val="auto"/>
          <w:sz w:val="32"/>
          <w:szCs w:val="32"/>
          <w:highlight w:val="none"/>
          <w:lang w:val="en-US" w:eastAsia="zh-CN"/>
        </w:rPr>
        <w:t>......................4</w:t>
      </w:r>
    </w:p>
    <w:p w14:paraId="7376C73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二、机构设置</w:t>
      </w:r>
      <w:r>
        <w:rPr>
          <w:rFonts w:hint="eastAsia" w:eastAsia="方正仿宋_GBK" w:cs="Times New Roman"/>
          <w:color w:val="auto"/>
          <w:sz w:val="32"/>
          <w:szCs w:val="32"/>
          <w:highlight w:val="none"/>
          <w:lang w:val="en-US" w:eastAsia="zh-CN"/>
        </w:rPr>
        <w:t>..................................................................4</w:t>
      </w:r>
    </w:p>
    <w:p w14:paraId="0C84C7DA">
      <w:pPr>
        <w:pStyle w:val="12"/>
        <w:keepNext w:val="0"/>
        <w:keepLines w:val="0"/>
        <w:pageBreakBefore w:val="0"/>
        <w:widowControl w:val="0"/>
        <w:kinsoku/>
        <w:wordWrap/>
        <w:overflowPunct/>
        <w:topLinePunct w:val="0"/>
        <w:autoSpaceDE/>
        <w:autoSpaceDN/>
        <w:bidi w:val="0"/>
        <w:adjustRightInd w:val="0"/>
        <w:snapToGrid w:val="0"/>
        <w:spacing w:before="0" w:line="560" w:lineRule="exact"/>
        <w:ind w:firstLine="640" w:firstLineChars="200"/>
        <w:jc w:val="both"/>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rPr>
        <w:t>第二部分</w:t>
      </w:r>
      <w:r>
        <w:rPr>
          <w:rFonts w:hint="default" w:ascii="Times New Roman" w:hAnsi="Times New Roman" w:eastAsia="方正黑体_GBK" w:cs="Times New Roman"/>
          <w:color w:val="auto"/>
          <w:sz w:val="32"/>
          <w:szCs w:val="32"/>
          <w:highlight w:val="none"/>
          <w:lang w:val="en-US" w:eastAsia="zh-CN"/>
        </w:rPr>
        <w:t xml:space="preserve"> 2025年度</w:t>
      </w:r>
      <w:r>
        <w:rPr>
          <w:rFonts w:hint="default" w:ascii="Times New Roman" w:hAnsi="Times New Roman" w:eastAsia="方正黑体_GBK" w:cs="Times New Roman"/>
          <w:color w:val="auto"/>
          <w:sz w:val="32"/>
          <w:szCs w:val="32"/>
          <w:highlight w:val="none"/>
        </w:rPr>
        <w:t>部门决算情况说明</w:t>
      </w:r>
      <w:r>
        <w:rPr>
          <w:rFonts w:hint="eastAsia" w:ascii="Times New Roman" w:hAnsi="Times New Roman" w:eastAsia="方正黑体_GBK" w:cs="Times New Roman"/>
          <w:color w:val="auto"/>
          <w:sz w:val="32"/>
          <w:szCs w:val="32"/>
          <w:highlight w:val="none"/>
          <w:lang w:val="en-US" w:eastAsia="zh-CN"/>
        </w:rPr>
        <w:t>.......................5</w:t>
      </w:r>
    </w:p>
    <w:p w14:paraId="7B03481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一、收入支出决算总体情况说明</w:t>
      </w:r>
      <w:r>
        <w:rPr>
          <w:rFonts w:hint="eastAsia" w:eastAsia="方正仿宋_GBK" w:cs="Times New Roman"/>
          <w:color w:val="auto"/>
          <w:sz w:val="32"/>
          <w:szCs w:val="32"/>
          <w:highlight w:val="none"/>
          <w:lang w:val="en-US" w:eastAsia="zh-CN"/>
        </w:rPr>
        <w:t>..................................5</w:t>
      </w:r>
    </w:p>
    <w:p w14:paraId="3DBC927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二、收入决算情况说明</w:t>
      </w:r>
      <w:r>
        <w:rPr>
          <w:rFonts w:hint="eastAsia" w:eastAsia="方正仿宋_GBK" w:cs="Times New Roman"/>
          <w:color w:val="auto"/>
          <w:sz w:val="32"/>
          <w:szCs w:val="32"/>
          <w:highlight w:val="none"/>
          <w:lang w:val="en-US" w:eastAsia="zh-CN"/>
        </w:rPr>
        <w:t>..................................................5</w:t>
      </w:r>
    </w:p>
    <w:p w14:paraId="2D50350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三、支出决算情况说明</w:t>
      </w:r>
      <w:r>
        <w:rPr>
          <w:rFonts w:hint="eastAsia" w:eastAsia="方正仿宋_GBK" w:cs="Times New Roman"/>
          <w:color w:val="auto"/>
          <w:sz w:val="32"/>
          <w:szCs w:val="32"/>
          <w:highlight w:val="none"/>
          <w:lang w:val="en-US" w:eastAsia="zh-CN"/>
        </w:rPr>
        <w:t>..................................................6</w:t>
      </w:r>
    </w:p>
    <w:p w14:paraId="70B9418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四、财政拨款收入支出决算总体情况说明</w:t>
      </w:r>
      <w:r>
        <w:rPr>
          <w:rFonts w:hint="eastAsia" w:eastAsia="方正仿宋_GBK" w:cs="Times New Roman"/>
          <w:color w:val="auto"/>
          <w:sz w:val="32"/>
          <w:szCs w:val="32"/>
          <w:highlight w:val="none"/>
          <w:lang w:val="en-US" w:eastAsia="zh-CN"/>
        </w:rPr>
        <w:t>................,.6</w:t>
      </w:r>
    </w:p>
    <w:p w14:paraId="79C74FA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五、一般公共预算财政拨款支出决算情况说明</w:t>
      </w:r>
      <w:r>
        <w:rPr>
          <w:rFonts w:hint="eastAsia" w:eastAsia="方正仿宋_GBK" w:cs="Times New Roman"/>
          <w:color w:val="auto"/>
          <w:sz w:val="32"/>
          <w:szCs w:val="32"/>
          <w:highlight w:val="none"/>
          <w:lang w:val="en-US" w:eastAsia="zh-CN"/>
        </w:rPr>
        <w:t>..........7</w:t>
      </w:r>
    </w:p>
    <w:p w14:paraId="35D1969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六、一般公共预算财政拨款基本支出决算情况说明</w:t>
      </w:r>
      <w:r>
        <w:rPr>
          <w:rFonts w:hint="eastAsia" w:eastAsia="方正仿宋_GBK" w:cs="Times New Roman"/>
          <w:color w:val="auto"/>
          <w:sz w:val="32"/>
          <w:szCs w:val="32"/>
          <w:highlight w:val="none"/>
          <w:lang w:val="en-US" w:eastAsia="zh-CN"/>
        </w:rPr>
        <w:t>..9</w:t>
      </w:r>
    </w:p>
    <w:p w14:paraId="1D1D28C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七、财政拨款</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三公”经费支出决算情况说明</w:t>
      </w:r>
      <w:r>
        <w:rPr>
          <w:rFonts w:hint="eastAsia" w:eastAsia="方正仿宋_GBK" w:cs="Times New Roman"/>
          <w:color w:val="auto"/>
          <w:sz w:val="32"/>
          <w:szCs w:val="32"/>
          <w:highlight w:val="none"/>
          <w:lang w:val="en-US" w:eastAsia="zh-CN"/>
        </w:rPr>
        <w:t>..............10</w:t>
      </w:r>
    </w:p>
    <w:p w14:paraId="763E517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八、政府性基金预算支出决算情况说明</w:t>
      </w:r>
      <w:r>
        <w:rPr>
          <w:rFonts w:hint="eastAsia" w:eastAsia="方正仿宋_GBK" w:cs="Times New Roman"/>
          <w:color w:val="auto"/>
          <w:sz w:val="32"/>
          <w:szCs w:val="32"/>
          <w:highlight w:val="none"/>
          <w:lang w:val="en-US" w:eastAsia="zh-CN"/>
        </w:rPr>
        <w:t>......................12</w:t>
      </w:r>
    </w:p>
    <w:p w14:paraId="1E6BE9B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九、</w:t>
      </w:r>
      <w:r>
        <w:rPr>
          <w:rFonts w:hint="default" w:ascii="Times New Roman" w:hAnsi="Times New Roman" w:eastAsia="方正仿宋_GBK" w:cs="Times New Roman"/>
          <w:color w:val="auto"/>
          <w:sz w:val="32"/>
          <w:szCs w:val="32"/>
          <w:highlight w:val="none"/>
          <w:lang w:eastAsia="zh-CN"/>
        </w:rPr>
        <w:t>国</w:t>
      </w:r>
      <w:r>
        <w:rPr>
          <w:rFonts w:hint="default" w:ascii="Times New Roman" w:hAnsi="Times New Roman" w:eastAsia="方正仿宋_GBK" w:cs="Times New Roman"/>
          <w:color w:val="auto"/>
          <w:sz w:val="32"/>
          <w:szCs w:val="32"/>
          <w:highlight w:val="none"/>
        </w:rPr>
        <w:t>有资本经营预算支出决算情况说明</w:t>
      </w:r>
      <w:r>
        <w:rPr>
          <w:rFonts w:hint="eastAsia" w:eastAsia="方正仿宋_GBK" w:cs="Times New Roman"/>
          <w:color w:val="auto"/>
          <w:sz w:val="32"/>
          <w:szCs w:val="32"/>
          <w:highlight w:val="none"/>
          <w:lang w:val="en-US" w:eastAsia="zh-CN"/>
        </w:rPr>
        <w:t>..................12</w:t>
      </w:r>
    </w:p>
    <w:p w14:paraId="33E472D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十</w:t>
      </w:r>
      <w:r>
        <w:rPr>
          <w:rFonts w:hint="default" w:ascii="Times New Roman" w:hAnsi="Times New Roman" w:eastAsia="方正仿宋_GBK" w:cs="Times New Roman"/>
          <w:color w:val="auto"/>
          <w:sz w:val="32"/>
          <w:szCs w:val="32"/>
          <w:highlight w:val="none"/>
        </w:rPr>
        <w:t>、其他重要事项的情况说明</w:t>
      </w:r>
      <w:r>
        <w:rPr>
          <w:rFonts w:hint="eastAsia" w:eastAsia="方正仿宋_GBK" w:cs="Times New Roman"/>
          <w:color w:val="auto"/>
          <w:sz w:val="32"/>
          <w:szCs w:val="32"/>
          <w:highlight w:val="none"/>
          <w:lang w:val="en-US" w:eastAsia="zh-CN"/>
        </w:rPr>
        <w:t>......................................12</w:t>
      </w:r>
    </w:p>
    <w:p w14:paraId="697DF93F">
      <w:pPr>
        <w:pStyle w:val="12"/>
        <w:keepNext w:val="0"/>
        <w:keepLines w:val="0"/>
        <w:pageBreakBefore w:val="0"/>
        <w:widowControl w:val="0"/>
        <w:kinsoku/>
        <w:wordWrap/>
        <w:overflowPunct/>
        <w:topLinePunct w:val="0"/>
        <w:autoSpaceDE/>
        <w:autoSpaceDN/>
        <w:bidi w:val="0"/>
        <w:adjustRightInd w:val="0"/>
        <w:snapToGrid w:val="0"/>
        <w:spacing w:before="0" w:line="560" w:lineRule="exact"/>
        <w:ind w:firstLine="640" w:firstLineChars="200"/>
        <w:jc w:val="both"/>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rPr>
        <w:t>第三部分 名词解释</w:t>
      </w:r>
      <w:r>
        <w:rPr>
          <w:rFonts w:hint="eastAsia" w:ascii="Times New Roman" w:hAnsi="Times New Roman" w:eastAsia="方正黑体_GBK" w:cs="Times New Roman"/>
          <w:color w:val="auto"/>
          <w:sz w:val="32"/>
          <w:szCs w:val="32"/>
          <w:highlight w:val="none"/>
          <w:lang w:val="en-US" w:eastAsia="zh-CN"/>
        </w:rPr>
        <w:t>........................................................14</w:t>
      </w:r>
    </w:p>
    <w:p w14:paraId="4949595C">
      <w:pPr>
        <w:pStyle w:val="12"/>
        <w:keepNext w:val="0"/>
        <w:keepLines w:val="0"/>
        <w:pageBreakBefore w:val="0"/>
        <w:widowControl w:val="0"/>
        <w:kinsoku/>
        <w:wordWrap/>
        <w:overflowPunct/>
        <w:topLinePunct w:val="0"/>
        <w:autoSpaceDE/>
        <w:autoSpaceDN/>
        <w:bidi w:val="0"/>
        <w:adjustRightInd w:val="0"/>
        <w:snapToGrid w:val="0"/>
        <w:spacing w:before="0" w:line="560" w:lineRule="exact"/>
        <w:ind w:firstLine="640" w:firstLineChars="200"/>
        <w:jc w:val="both"/>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rPr>
        <w:t>第四部分 附件</w:t>
      </w:r>
      <w:r>
        <w:rPr>
          <w:rFonts w:hint="eastAsia" w:ascii="Times New Roman" w:hAnsi="Times New Roman" w:eastAsia="方正黑体_GBK" w:cs="Times New Roman"/>
          <w:color w:val="auto"/>
          <w:sz w:val="32"/>
          <w:szCs w:val="32"/>
          <w:highlight w:val="none"/>
          <w:lang w:val="en-US" w:eastAsia="zh-CN"/>
        </w:rPr>
        <w:t>................................................................17</w:t>
      </w:r>
    </w:p>
    <w:p w14:paraId="1994856F">
      <w:pPr>
        <w:pStyle w:val="12"/>
        <w:keepNext w:val="0"/>
        <w:keepLines w:val="0"/>
        <w:pageBreakBefore w:val="0"/>
        <w:widowControl w:val="0"/>
        <w:kinsoku/>
        <w:wordWrap/>
        <w:overflowPunct/>
        <w:topLinePunct w:val="0"/>
        <w:autoSpaceDE/>
        <w:autoSpaceDN/>
        <w:bidi w:val="0"/>
        <w:adjustRightInd w:val="0"/>
        <w:snapToGrid w:val="0"/>
        <w:spacing w:before="0" w:line="560" w:lineRule="exact"/>
        <w:ind w:firstLine="640" w:firstLineChars="200"/>
        <w:jc w:val="both"/>
        <w:textAlignment w:val="auto"/>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rPr>
        <w:t>第五部分 附表</w:t>
      </w:r>
      <w:r>
        <w:rPr>
          <w:rFonts w:hint="eastAsia" w:ascii="Times New Roman" w:hAnsi="Times New Roman" w:eastAsia="方正黑体_GBK" w:cs="Times New Roman"/>
          <w:color w:val="auto"/>
          <w:sz w:val="32"/>
          <w:szCs w:val="32"/>
          <w:highlight w:val="none"/>
          <w:lang w:val="en-US" w:eastAsia="zh-CN"/>
        </w:rPr>
        <w:t>................................................................45</w:t>
      </w:r>
    </w:p>
    <w:p w14:paraId="0B64DED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一、收入支出决算总表</w:t>
      </w:r>
      <w:r>
        <w:rPr>
          <w:rFonts w:hint="eastAsia" w:eastAsia="方正仿宋_GBK" w:cs="Times New Roman"/>
          <w:color w:val="auto"/>
          <w:sz w:val="32"/>
          <w:szCs w:val="32"/>
          <w:highlight w:val="none"/>
          <w:lang w:val="en-US" w:eastAsia="zh-CN"/>
        </w:rPr>
        <w:t>..................................................45</w:t>
      </w:r>
    </w:p>
    <w:p w14:paraId="4AB4397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二、收入决算表</w:t>
      </w:r>
      <w:r>
        <w:rPr>
          <w:rFonts w:hint="eastAsia" w:eastAsia="方正仿宋_GBK" w:cs="Times New Roman"/>
          <w:color w:val="auto"/>
          <w:sz w:val="32"/>
          <w:szCs w:val="32"/>
          <w:highlight w:val="none"/>
          <w:lang w:val="en-US" w:eastAsia="zh-CN"/>
        </w:rPr>
        <w:t>..............................................................45</w:t>
      </w:r>
    </w:p>
    <w:p w14:paraId="756BFDD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sectPr>
          <w:headerReference r:id="rId3" w:type="default"/>
          <w:footerReference r:id="rId4" w:type="default"/>
          <w:pgSz w:w="11905" w:h="16840"/>
          <w:pgMar w:top="2098" w:right="1474" w:bottom="1984" w:left="1587" w:header="720" w:footer="1417" w:gutter="0"/>
          <w:pgNumType w:fmt="decimal" w:start="1"/>
          <w:cols w:space="0" w:num="1"/>
          <w:rtlGutter w:val="0"/>
          <w:docGrid w:linePitch="0" w:charSpace="0"/>
        </w:sectPr>
      </w:pPr>
    </w:p>
    <w:p w14:paraId="41F638F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三、支出决算表</w:t>
      </w:r>
      <w:r>
        <w:rPr>
          <w:rFonts w:hint="eastAsia" w:eastAsia="方正仿宋_GBK" w:cs="Times New Roman"/>
          <w:color w:val="auto"/>
          <w:sz w:val="32"/>
          <w:szCs w:val="32"/>
          <w:highlight w:val="none"/>
          <w:lang w:val="en-US" w:eastAsia="zh-CN"/>
        </w:rPr>
        <w:t>.............................................................45</w:t>
      </w:r>
    </w:p>
    <w:p w14:paraId="255C9B2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四、财政拨款收入支出决算总表</w:t>
      </w:r>
      <w:r>
        <w:rPr>
          <w:rFonts w:hint="eastAsia" w:eastAsia="方正仿宋_GBK" w:cs="Times New Roman"/>
          <w:color w:val="auto"/>
          <w:sz w:val="32"/>
          <w:szCs w:val="32"/>
          <w:highlight w:val="none"/>
          <w:lang w:val="en-US" w:eastAsia="zh-CN"/>
        </w:rPr>
        <w:t>.................................45</w:t>
      </w:r>
    </w:p>
    <w:p w14:paraId="28D5B22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五、财政拨款支出决算明细表</w:t>
      </w:r>
      <w:r>
        <w:rPr>
          <w:rFonts w:hint="eastAsia" w:eastAsia="方正仿宋_GBK" w:cs="Times New Roman"/>
          <w:color w:val="auto"/>
          <w:sz w:val="32"/>
          <w:szCs w:val="32"/>
          <w:highlight w:val="none"/>
          <w:lang w:val="en-US" w:eastAsia="zh-CN"/>
        </w:rPr>
        <w:t>.....................................45</w:t>
      </w:r>
    </w:p>
    <w:p w14:paraId="5F206F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六、一般公共预算财政拨款支出决算表</w:t>
      </w:r>
      <w:r>
        <w:rPr>
          <w:rFonts w:hint="eastAsia" w:eastAsia="方正仿宋_GBK" w:cs="Times New Roman"/>
          <w:color w:val="auto"/>
          <w:sz w:val="32"/>
          <w:szCs w:val="32"/>
          <w:highlight w:val="none"/>
          <w:lang w:val="en-US" w:eastAsia="zh-CN"/>
        </w:rPr>
        <w:t>.....................45</w:t>
      </w:r>
    </w:p>
    <w:p w14:paraId="34546F1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七、一般公共预算财政拨款支出决算明细表</w:t>
      </w:r>
      <w:r>
        <w:rPr>
          <w:rFonts w:hint="eastAsia" w:eastAsia="方正仿宋_GBK" w:cs="Times New Roman"/>
          <w:color w:val="auto"/>
          <w:sz w:val="32"/>
          <w:szCs w:val="32"/>
          <w:highlight w:val="none"/>
          <w:lang w:val="en-US" w:eastAsia="zh-CN"/>
        </w:rPr>
        <w:t>.............45</w:t>
      </w:r>
    </w:p>
    <w:p w14:paraId="72A6B5B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八、一般公共预算财政拨款基本支出决算</w:t>
      </w:r>
      <w:r>
        <w:rPr>
          <w:rFonts w:hint="default" w:ascii="Times New Roman" w:hAnsi="Times New Roman" w:eastAsia="方正仿宋_GBK" w:cs="Times New Roman"/>
          <w:color w:val="auto"/>
          <w:sz w:val="32"/>
          <w:szCs w:val="32"/>
          <w:highlight w:val="none"/>
          <w:lang w:eastAsia="zh-CN"/>
        </w:rPr>
        <w:t>明细</w:t>
      </w:r>
      <w:r>
        <w:rPr>
          <w:rFonts w:hint="default" w:ascii="Times New Roman" w:hAnsi="Times New Roman" w:eastAsia="方正仿宋_GBK" w:cs="Times New Roman"/>
          <w:color w:val="auto"/>
          <w:sz w:val="32"/>
          <w:szCs w:val="32"/>
          <w:highlight w:val="none"/>
        </w:rPr>
        <w:t>表</w:t>
      </w:r>
      <w:r>
        <w:rPr>
          <w:rFonts w:hint="eastAsia" w:eastAsia="方正仿宋_GBK" w:cs="Times New Roman"/>
          <w:color w:val="auto"/>
          <w:sz w:val="32"/>
          <w:szCs w:val="32"/>
          <w:highlight w:val="none"/>
          <w:lang w:val="en-US" w:eastAsia="zh-CN"/>
        </w:rPr>
        <w:t>.....45</w:t>
      </w:r>
    </w:p>
    <w:p w14:paraId="5B833F4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九、一般公共预算财政拨款项目支出决算表</w:t>
      </w:r>
      <w:r>
        <w:rPr>
          <w:rFonts w:hint="eastAsia" w:eastAsia="方正仿宋_GBK" w:cs="Times New Roman"/>
          <w:color w:val="auto"/>
          <w:sz w:val="32"/>
          <w:szCs w:val="32"/>
          <w:highlight w:val="none"/>
          <w:lang w:val="en-US" w:eastAsia="zh-CN"/>
        </w:rPr>
        <w:t>.............45</w:t>
      </w:r>
    </w:p>
    <w:p w14:paraId="707A38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十、政府性基金预算财政拨款收入支出决算表</w:t>
      </w:r>
      <w:r>
        <w:rPr>
          <w:rFonts w:hint="eastAsia" w:eastAsia="方正仿宋_GBK" w:cs="Times New Roman"/>
          <w:color w:val="auto"/>
          <w:sz w:val="32"/>
          <w:szCs w:val="32"/>
          <w:highlight w:val="none"/>
          <w:lang w:val="en-US" w:eastAsia="zh-CN"/>
        </w:rPr>
        <w:t>.........45</w:t>
      </w:r>
    </w:p>
    <w:p w14:paraId="1AFE749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十一、国有资本经营预算财政拨款收入支出决算表</w:t>
      </w:r>
      <w:r>
        <w:rPr>
          <w:rFonts w:hint="eastAsia" w:eastAsia="方正仿宋_GBK" w:cs="Times New Roman"/>
          <w:color w:val="auto"/>
          <w:sz w:val="32"/>
          <w:szCs w:val="32"/>
          <w:highlight w:val="none"/>
          <w:lang w:val="en-US" w:eastAsia="zh-CN"/>
        </w:rPr>
        <w:t>.45</w:t>
      </w:r>
    </w:p>
    <w:p w14:paraId="208D648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rPr>
      </w:pPr>
      <w:r>
        <w:rPr>
          <w:rFonts w:hint="default" w:ascii="Times New Roman" w:hAnsi="Times New Roman" w:eastAsia="方正仿宋_GBK" w:cs="Times New Roman"/>
          <w:color w:val="auto"/>
          <w:sz w:val="32"/>
          <w:szCs w:val="32"/>
          <w:highlight w:val="none"/>
        </w:rPr>
        <w:t>十二、</w:t>
      </w:r>
      <w:r>
        <w:rPr>
          <w:rFonts w:hint="default" w:ascii="Times New Roman" w:hAnsi="Times New Roman" w:eastAsia="方正仿宋_GBK" w:cs="Times New Roman"/>
          <w:color w:val="auto"/>
          <w:sz w:val="32"/>
          <w:szCs w:val="32"/>
          <w:highlight w:val="none"/>
          <w:lang w:val="en-US" w:eastAsia="zh-CN"/>
        </w:rPr>
        <w:t>国有资本经营预算财政拨款支出决算表</w:t>
      </w:r>
      <w:r>
        <w:rPr>
          <w:rFonts w:hint="eastAsia" w:eastAsia="方正仿宋_GBK" w:cs="Times New Roman"/>
          <w:color w:val="auto"/>
          <w:sz w:val="32"/>
          <w:szCs w:val="32"/>
          <w:highlight w:val="none"/>
          <w:lang w:val="en-US" w:eastAsia="zh-CN"/>
        </w:rPr>
        <w:t>.........45</w:t>
      </w:r>
    </w:p>
    <w:p w14:paraId="575DFE0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十三、财政拨款“三公”经费支出决算表</w:t>
      </w:r>
      <w:r>
        <w:rPr>
          <w:rFonts w:hint="eastAsia" w:eastAsia="方正仿宋_GBK" w:cs="Times New Roman"/>
          <w:color w:val="auto"/>
          <w:sz w:val="32"/>
          <w:szCs w:val="32"/>
          <w:highlight w:val="none"/>
          <w:lang w:val="en-US" w:eastAsia="zh-CN"/>
        </w:rPr>
        <w:t>.....................45</w:t>
      </w:r>
    </w:p>
    <w:p w14:paraId="3435AF8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default" w:ascii="Times New Roman" w:hAnsi="Times New Roman" w:eastAsia="仿宋_GB2312" w:cs="Times New Roman"/>
          <w:b/>
          <w:bCs/>
          <w:color w:val="auto"/>
          <w:sz w:val="32"/>
          <w:szCs w:val="32"/>
          <w:highlight w:val="none"/>
          <w:lang w:eastAsia="zh-CN"/>
        </w:rPr>
      </w:pPr>
    </w:p>
    <w:p w14:paraId="2578F55E">
      <w:pPr>
        <w:pStyle w:val="2"/>
        <w:keepNext/>
        <w:keepLines/>
        <w:pageBreakBefore w:val="0"/>
        <w:widowControl w:val="0"/>
        <w:kinsoku/>
        <w:wordWrap/>
        <w:overflowPunct/>
        <w:topLinePunct w:val="0"/>
        <w:autoSpaceDE/>
        <w:autoSpaceDN/>
        <w:bidi w:val="0"/>
        <w:adjustRightInd/>
        <w:snapToGrid/>
        <w:spacing w:before="0" w:after="0" w:afterLines="150" w:line="640" w:lineRule="exact"/>
        <w:jc w:val="center"/>
        <w:textAlignment w:val="auto"/>
        <w:rPr>
          <w:rFonts w:hint="default" w:ascii="Times New Roman" w:hAnsi="Times New Roman" w:eastAsia="方正小标宋_GBK" w:cs="Times New Roman"/>
          <w:b w:val="0"/>
          <w:color w:val="auto"/>
          <w:highlight w:val="none"/>
        </w:rPr>
        <w:sectPr>
          <w:footerReference r:id="rId5" w:type="default"/>
          <w:pgSz w:w="11905" w:h="16840"/>
          <w:pgMar w:top="2098" w:right="1474" w:bottom="1984" w:left="1587" w:header="720" w:footer="1417" w:gutter="0"/>
          <w:pgNumType w:fmt="decimal"/>
          <w:cols w:space="0" w:num="1"/>
          <w:rtlGutter w:val="0"/>
          <w:docGrid w:linePitch="0" w:charSpace="0"/>
        </w:sectPr>
      </w:pPr>
      <w:bookmarkStart w:id="6" w:name="_Toc15396599"/>
      <w:bookmarkStart w:id="7" w:name="_Toc15377196"/>
    </w:p>
    <w:p w14:paraId="41849E77">
      <w:pPr>
        <w:pStyle w:val="2"/>
        <w:keepNext/>
        <w:keepLines/>
        <w:pageBreakBefore w:val="0"/>
        <w:widowControl w:val="0"/>
        <w:kinsoku/>
        <w:wordWrap/>
        <w:overflowPunct/>
        <w:topLinePunct w:val="0"/>
        <w:autoSpaceDE/>
        <w:autoSpaceDN/>
        <w:bidi w:val="0"/>
        <w:adjustRightInd/>
        <w:snapToGrid/>
        <w:spacing w:before="0" w:after="0" w:afterLines="150" w:line="640" w:lineRule="exact"/>
        <w:jc w:val="center"/>
        <w:textAlignment w:val="auto"/>
        <w:rPr>
          <w:rStyle w:val="28"/>
          <w:rFonts w:hint="default" w:ascii="Times New Roman" w:hAnsi="Times New Roman" w:eastAsia="方正小标宋_GBK" w:cs="Times New Roman"/>
          <w:b/>
          <w:bCs w:val="0"/>
          <w:color w:val="auto"/>
          <w:highlight w:val="none"/>
        </w:rPr>
      </w:pPr>
      <w:r>
        <w:rPr>
          <w:rFonts w:hint="default" w:ascii="Times New Roman" w:hAnsi="Times New Roman" w:eastAsia="方正小标宋_GBK" w:cs="Times New Roman"/>
          <w:b w:val="0"/>
          <w:color w:val="auto"/>
          <w:highlight w:val="none"/>
        </w:rPr>
        <w:t>第一部分</w:t>
      </w:r>
      <w:r>
        <w:rPr>
          <w:rFonts w:hint="default" w:ascii="Times New Roman" w:hAnsi="Times New Roman" w:eastAsia="方正小标宋_GBK" w:cs="Times New Roman"/>
          <w:b w:val="0"/>
          <w:color w:val="auto"/>
          <w:highlight w:val="none"/>
          <w:lang w:val="en-US" w:eastAsia="zh-CN"/>
        </w:rPr>
        <w:t xml:space="preserve"> </w:t>
      </w:r>
      <w:r>
        <w:rPr>
          <w:rFonts w:hint="default" w:ascii="Times New Roman" w:hAnsi="Times New Roman" w:eastAsia="方正小标宋_GBK" w:cs="Times New Roman"/>
          <w:b w:val="0"/>
          <w:color w:val="auto"/>
          <w:highlight w:val="none"/>
        </w:rPr>
        <w:t xml:space="preserve"> </w:t>
      </w:r>
      <w:r>
        <w:rPr>
          <w:rStyle w:val="28"/>
          <w:rFonts w:hint="default" w:ascii="Times New Roman" w:hAnsi="Times New Roman" w:eastAsia="方正小标宋_GBK" w:cs="Times New Roman"/>
          <w:b w:val="0"/>
          <w:bCs w:val="0"/>
          <w:color w:val="auto"/>
          <w:highlight w:val="none"/>
        </w:rPr>
        <w:t>部门概况</w:t>
      </w:r>
      <w:bookmarkEnd w:id="6"/>
      <w:bookmarkEnd w:id="7"/>
    </w:p>
    <w:p w14:paraId="74F6A062">
      <w:pPr>
        <w:pStyle w:val="3"/>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Style w:val="29"/>
          <w:rFonts w:hint="default" w:ascii="Times New Roman" w:hAnsi="Times New Roman" w:eastAsia="方正黑体_GBK" w:cs="Times New Roman"/>
          <w:b w:val="0"/>
          <w:bCs w:val="0"/>
          <w:color w:val="auto"/>
          <w:highlight w:val="none"/>
          <w:lang w:eastAsia="zh-CN"/>
        </w:rPr>
      </w:pPr>
      <w:bookmarkStart w:id="8" w:name="_Toc15377197"/>
      <w:bookmarkStart w:id="9" w:name="_Toc15396600"/>
      <w:r>
        <w:rPr>
          <w:rFonts w:hint="default" w:ascii="Times New Roman" w:hAnsi="Times New Roman" w:eastAsia="方正黑体_GBK" w:cs="Times New Roman"/>
          <w:b w:val="0"/>
          <w:color w:val="auto"/>
          <w:highlight w:val="none"/>
        </w:rPr>
        <w:t>一、</w:t>
      </w:r>
      <w:bookmarkEnd w:id="8"/>
      <w:bookmarkEnd w:id="9"/>
      <w:r>
        <w:rPr>
          <w:rFonts w:hint="default" w:ascii="Times New Roman" w:hAnsi="Times New Roman" w:eastAsia="方正黑体_GBK" w:cs="Times New Roman"/>
          <w:b w:val="0"/>
          <w:color w:val="auto"/>
          <w:highlight w:val="none"/>
          <w:lang w:eastAsia="zh-CN"/>
        </w:rPr>
        <w:t>部门职责</w:t>
      </w:r>
    </w:p>
    <w:p w14:paraId="2D992267">
      <w:pPr>
        <w:pStyle w:val="3"/>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方正仿宋_GBK" w:cs="Times New Roman"/>
          <w:lang w:eastAsia="zh-CN"/>
        </w:rPr>
      </w:pPr>
      <w:bookmarkStart w:id="10" w:name="_Toc31187"/>
      <w:bookmarkStart w:id="11" w:name="_Toc27735"/>
      <w:bookmarkStart w:id="12" w:name="_Toc6886"/>
      <w:bookmarkStart w:id="13" w:name="_Toc6851"/>
      <w:bookmarkStart w:id="14" w:name="_Toc15375"/>
      <w:bookmarkStart w:id="15" w:name="_Toc27859"/>
      <w:bookmarkStart w:id="16" w:name="_Toc15377200"/>
      <w:bookmarkStart w:id="17" w:name="_Toc15396601"/>
      <w:r>
        <w:rPr>
          <w:rFonts w:hint="default" w:ascii="Times New Roman" w:hAnsi="Times New Roman" w:eastAsia="方正仿宋_GBK" w:cs="Times New Roman"/>
          <w:b w:val="0"/>
          <w:bCs w:val="0"/>
          <w:sz w:val="32"/>
          <w:szCs w:val="32"/>
          <w:lang w:val="en-US" w:eastAsia="zh-CN"/>
        </w:rPr>
        <w:t>政治</w:t>
      </w:r>
      <w:r>
        <w:rPr>
          <w:rFonts w:hint="default" w:ascii="Times New Roman" w:hAnsi="Times New Roman" w:eastAsia="方正仿宋_GBK" w:cs="Times New Roman"/>
          <w:b w:val="0"/>
          <w:bCs w:val="0"/>
          <w:sz w:val="32"/>
          <w:szCs w:val="32"/>
        </w:rPr>
        <w:t>协商、民主监督、参政议政，主要</w:t>
      </w:r>
      <w:r>
        <w:rPr>
          <w:rFonts w:hint="default" w:ascii="Times New Roman" w:hAnsi="Times New Roman" w:eastAsia="方正仿宋_GBK" w:cs="Times New Roman"/>
          <w:b w:val="0"/>
          <w:bCs w:val="0"/>
          <w:sz w:val="32"/>
          <w:szCs w:val="32"/>
          <w:lang w:eastAsia="zh-CN"/>
        </w:rPr>
        <w:t>负责</w:t>
      </w:r>
      <w:r>
        <w:rPr>
          <w:rFonts w:hint="default" w:ascii="Times New Roman" w:hAnsi="Times New Roman" w:eastAsia="方正仿宋_GBK" w:cs="Times New Roman"/>
          <w:b w:val="0"/>
          <w:bCs w:val="0"/>
          <w:sz w:val="32"/>
          <w:szCs w:val="32"/>
        </w:rPr>
        <w:t>召开协商会议、开展民主监督、组织专题调研、开展视察活动、组织撰写提案、反映社情民意、开展民主评议、收集文史资料、宣传政协统战理论实践、开展界别联络联谊、服务中心工作、助推巴中</w:t>
      </w:r>
      <w:r>
        <w:rPr>
          <w:rFonts w:hint="default" w:ascii="Times New Roman" w:hAnsi="Times New Roman" w:eastAsia="方正仿宋_GBK" w:cs="Times New Roman"/>
          <w:b w:val="0"/>
          <w:bCs w:val="0"/>
          <w:sz w:val="32"/>
          <w:szCs w:val="32"/>
          <w:lang w:val="en-US" w:eastAsia="zh-CN"/>
        </w:rPr>
        <w:t>高质量</w:t>
      </w:r>
      <w:r>
        <w:rPr>
          <w:rFonts w:hint="default" w:ascii="Times New Roman" w:hAnsi="Times New Roman" w:eastAsia="方正仿宋_GBK" w:cs="Times New Roman"/>
          <w:b w:val="0"/>
          <w:bCs w:val="0"/>
          <w:sz w:val="32"/>
          <w:szCs w:val="32"/>
        </w:rPr>
        <w:t>发展。</w:t>
      </w:r>
      <w:bookmarkEnd w:id="10"/>
      <w:bookmarkEnd w:id="11"/>
      <w:bookmarkEnd w:id="12"/>
      <w:bookmarkEnd w:id="13"/>
      <w:bookmarkEnd w:id="14"/>
      <w:bookmarkEnd w:id="15"/>
    </w:p>
    <w:p w14:paraId="48693F53">
      <w:pPr>
        <w:pStyle w:val="3"/>
        <w:pageBreakBefore w:val="0"/>
        <w:widowControl w:val="0"/>
        <w:kinsoku/>
        <w:wordWrap/>
        <w:overflowPunct/>
        <w:topLinePunct w:val="0"/>
        <w:autoSpaceDE/>
        <w:autoSpaceDN/>
        <w:bidi w:val="0"/>
        <w:spacing w:before="0" w:after="0" w:line="560" w:lineRule="exact"/>
        <w:ind w:firstLine="640" w:firstLineChars="200"/>
        <w:textAlignment w:val="auto"/>
        <w:rPr>
          <w:rStyle w:val="29"/>
          <w:rFonts w:hint="default" w:ascii="Times New Roman" w:hAnsi="Times New Roman" w:eastAsia="方正黑体_GBK" w:cs="Times New Roman"/>
          <w:b w:val="0"/>
          <w:bCs w:val="0"/>
          <w:color w:val="auto"/>
          <w:highlight w:val="none"/>
        </w:rPr>
      </w:pPr>
      <w:r>
        <w:rPr>
          <w:rFonts w:hint="default" w:ascii="Times New Roman" w:hAnsi="Times New Roman" w:eastAsia="方正黑体_GBK" w:cs="Times New Roman"/>
          <w:b w:val="0"/>
          <w:color w:val="auto"/>
          <w:highlight w:val="none"/>
        </w:rPr>
        <w:t>二、机</w:t>
      </w:r>
      <w:r>
        <w:rPr>
          <w:rStyle w:val="29"/>
          <w:rFonts w:hint="default" w:ascii="Times New Roman" w:hAnsi="Times New Roman" w:eastAsia="方正黑体_GBK" w:cs="Times New Roman"/>
          <w:b w:val="0"/>
          <w:bCs w:val="0"/>
          <w:color w:val="auto"/>
          <w:highlight w:val="none"/>
        </w:rPr>
        <w:t>构设置</w:t>
      </w:r>
      <w:bookmarkEnd w:id="16"/>
      <w:bookmarkEnd w:id="17"/>
    </w:p>
    <w:p w14:paraId="1BC58A22">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政协巴中市委员会办公室部门</w:t>
      </w:r>
      <w:r>
        <w:rPr>
          <w:rFonts w:hint="default" w:ascii="Times New Roman" w:hAnsi="Times New Roman" w:eastAsia="方正仿宋_GBK" w:cs="Times New Roman"/>
          <w:color w:val="auto"/>
          <w:sz w:val="32"/>
          <w:szCs w:val="32"/>
          <w:highlight w:val="none"/>
        </w:rPr>
        <w:t>下属二级</w:t>
      </w:r>
      <w:r>
        <w:rPr>
          <w:rFonts w:hint="default" w:ascii="Times New Roman" w:hAnsi="Times New Roman" w:eastAsia="方正仿宋_GBK" w:cs="Times New Roman"/>
          <w:color w:val="auto"/>
          <w:sz w:val="32"/>
          <w:szCs w:val="32"/>
          <w:highlight w:val="none"/>
          <w:lang w:eastAsia="zh-CN"/>
        </w:rPr>
        <w:t>预算</w:t>
      </w:r>
      <w:r>
        <w:rPr>
          <w:rFonts w:hint="default" w:ascii="Times New Roman" w:hAnsi="Times New Roman" w:eastAsia="方正仿宋_GBK" w:cs="Times New Roman"/>
          <w:color w:val="auto"/>
          <w:sz w:val="32"/>
          <w:szCs w:val="32"/>
          <w:highlight w:val="none"/>
        </w:rPr>
        <w:t>单位</w:t>
      </w: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个，其中行政单位</w:t>
      </w:r>
      <w:r>
        <w:rPr>
          <w:rFonts w:hint="default" w:ascii="Times New Roman" w:hAnsi="Times New Roman" w:eastAsia="方正仿宋_GBK" w:cs="Times New Roman"/>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个，参照公务员法管理的事业单位</w:t>
      </w:r>
      <w:r>
        <w:rPr>
          <w:rFonts w:hint="default" w:ascii="Times New Roman" w:hAnsi="Times New Roman" w:eastAsia="方正仿宋_GBK" w:cs="Times New Roman"/>
          <w:bCs/>
          <w:color w:val="auto"/>
          <w:sz w:val="32"/>
          <w:szCs w:val="32"/>
          <w:highlight w:val="none"/>
          <w:lang w:val="en-US" w:eastAsia="zh-CN"/>
        </w:rPr>
        <w:t>0</w:t>
      </w:r>
      <w:r>
        <w:rPr>
          <w:rFonts w:hint="default" w:ascii="Times New Roman" w:hAnsi="Times New Roman" w:eastAsia="方正仿宋_GBK" w:cs="Times New Roman"/>
          <w:color w:val="auto"/>
          <w:sz w:val="32"/>
          <w:szCs w:val="32"/>
          <w:highlight w:val="none"/>
        </w:rPr>
        <w:t>个，其他事业单位</w:t>
      </w: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个。</w:t>
      </w:r>
    </w:p>
    <w:p w14:paraId="0413B22B">
      <w:pPr>
        <w:pStyle w:val="5"/>
        <w:keepNext w:val="0"/>
        <w:keepLines w:val="0"/>
        <w:pageBreakBefore w:val="0"/>
        <w:widowControl w:val="0"/>
        <w:kinsoku/>
        <w:wordWrap/>
        <w:overflowPunct/>
        <w:topLinePunct w:val="0"/>
        <w:autoSpaceDE/>
        <w:autoSpaceDN/>
        <w:bidi w:val="0"/>
        <w:adjustRightInd w:val="0"/>
        <w:snapToGrid w:val="0"/>
        <w:spacing w:beforeLines="0"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纳入</w:t>
      </w:r>
      <w:r>
        <w:rPr>
          <w:rFonts w:hint="default" w:ascii="Times New Roman" w:hAnsi="Times New Roman" w:eastAsia="方正仿宋_GBK" w:cs="Times New Roman"/>
          <w:color w:val="auto"/>
          <w:sz w:val="32"/>
          <w:szCs w:val="32"/>
          <w:highlight w:val="none"/>
          <w:lang w:val="en-US" w:eastAsia="zh-CN"/>
        </w:rPr>
        <w:t>政协巴中市委员会办公室部门</w:t>
      </w:r>
      <w:r>
        <w:rPr>
          <w:rFonts w:hint="default" w:ascii="Times New Roman" w:hAnsi="Times New Roman" w:eastAsia="方正仿宋_GBK" w:cs="Times New Roman"/>
          <w:color w:val="auto"/>
          <w:sz w:val="32"/>
          <w:szCs w:val="32"/>
          <w:highlight w:val="none"/>
          <w:lang w:eastAsia="zh-CN"/>
        </w:rPr>
        <w:t>2023</w:t>
      </w:r>
      <w:r>
        <w:rPr>
          <w:rFonts w:hint="default" w:ascii="Times New Roman" w:hAnsi="Times New Roman" w:eastAsia="方正仿宋_GBK" w:cs="Times New Roman"/>
          <w:color w:val="auto"/>
          <w:sz w:val="32"/>
          <w:szCs w:val="32"/>
          <w:highlight w:val="none"/>
        </w:rPr>
        <w:t>年度部门决算编制范围的二级预算单位包括：</w:t>
      </w:r>
    </w:p>
    <w:p w14:paraId="43FBA749">
      <w:pPr>
        <w:pStyle w:val="5"/>
        <w:keepNext w:val="0"/>
        <w:keepLines w:val="0"/>
        <w:pageBreakBefore w:val="0"/>
        <w:widowControl w:val="0"/>
        <w:kinsoku/>
        <w:wordWrap/>
        <w:overflowPunct/>
        <w:topLinePunct w:val="0"/>
        <w:autoSpaceDE/>
        <w:autoSpaceDN/>
        <w:bidi w:val="0"/>
        <w:adjustRightInd w:val="0"/>
        <w:snapToGrid w:val="0"/>
        <w:spacing w:beforeLines="0" w:line="560" w:lineRule="exact"/>
        <w:ind w:firstLine="640" w:firstLineChars="200"/>
        <w:textAlignment w:val="auto"/>
        <w:rPr>
          <w:rFonts w:hint="default" w:ascii="Times New Roman" w:hAnsi="Times New Roman" w:eastAsia="方正仿宋_GBK" w:cs="Times New Roman"/>
          <w:color w:val="auto"/>
          <w:sz w:val="32"/>
          <w:szCs w:val="32"/>
          <w:highlight w:val="none"/>
        </w:rPr>
      </w:pPr>
      <w:bookmarkStart w:id="18" w:name="_Toc9708"/>
      <w:bookmarkStart w:id="19" w:name="_Toc20369"/>
      <w:bookmarkStart w:id="20" w:name="_Toc14952"/>
      <w:bookmarkStart w:id="21" w:name="_Toc20006"/>
      <w:bookmarkStart w:id="22" w:name="_Toc26242"/>
      <w:r>
        <w:rPr>
          <w:rFonts w:hint="default"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巴中市政协信息宣传中心</w:t>
      </w:r>
      <w:bookmarkEnd w:id="18"/>
      <w:bookmarkEnd w:id="19"/>
      <w:bookmarkEnd w:id="20"/>
      <w:bookmarkEnd w:id="21"/>
      <w:bookmarkEnd w:id="22"/>
    </w:p>
    <w:p w14:paraId="028652F2">
      <w:pPr>
        <w:pStyle w:val="5"/>
        <w:keepNext w:val="0"/>
        <w:keepLines w:val="0"/>
        <w:pageBreakBefore w:val="0"/>
        <w:widowControl w:val="0"/>
        <w:kinsoku/>
        <w:wordWrap/>
        <w:overflowPunct/>
        <w:topLinePunct w:val="0"/>
        <w:autoSpaceDE/>
        <w:autoSpaceDN/>
        <w:bidi w:val="0"/>
        <w:adjustRightInd w:val="0"/>
        <w:snapToGrid w:val="0"/>
        <w:spacing w:beforeLines="0" w:line="560" w:lineRule="exact"/>
        <w:ind w:firstLine="640" w:firstLineChars="200"/>
        <w:textAlignment w:val="auto"/>
        <w:rPr>
          <w:rFonts w:hint="default" w:ascii="Times New Roman" w:hAnsi="Times New Roman" w:eastAsia="方正仿宋_GBK" w:cs="Times New Roman"/>
          <w:color w:val="auto"/>
          <w:sz w:val="32"/>
          <w:szCs w:val="32"/>
          <w:highlight w:val="none"/>
        </w:rPr>
      </w:pPr>
      <w:bookmarkStart w:id="23" w:name="_Toc10078"/>
      <w:bookmarkStart w:id="24" w:name="_Toc21803"/>
      <w:bookmarkStart w:id="25" w:name="_Toc17920"/>
      <w:bookmarkStart w:id="26" w:name="_Toc21869"/>
      <w:bookmarkStart w:id="27" w:name="_Toc3429"/>
      <w:r>
        <w:rPr>
          <w:rFonts w:hint="default"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rPr>
        <w:t>巴中市政协委员履职服务中心</w:t>
      </w:r>
      <w:bookmarkEnd w:id="23"/>
      <w:bookmarkEnd w:id="24"/>
      <w:bookmarkEnd w:id="25"/>
      <w:bookmarkEnd w:id="26"/>
      <w:bookmarkEnd w:id="27"/>
    </w:p>
    <w:p w14:paraId="2948F42E">
      <w:pPr>
        <w:pStyle w:val="5"/>
        <w:keepNext w:val="0"/>
        <w:keepLines w:val="0"/>
        <w:pageBreakBefore w:val="0"/>
        <w:widowControl w:val="0"/>
        <w:kinsoku/>
        <w:wordWrap/>
        <w:overflowPunct/>
        <w:topLinePunct w:val="0"/>
        <w:autoSpaceDE/>
        <w:autoSpaceDN/>
        <w:bidi w:val="0"/>
        <w:adjustRightInd w:val="0"/>
        <w:snapToGrid w:val="0"/>
        <w:spacing w:beforeLines="0" w:line="560" w:lineRule="exact"/>
        <w:ind w:firstLine="640" w:firstLineChars="200"/>
        <w:textAlignment w:val="auto"/>
        <w:rPr>
          <w:rFonts w:hint="default" w:ascii="Times New Roman" w:hAnsi="Times New Roman" w:eastAsia="方正仿宋_GBK" w:cs="Times New Roman"/>
          <w:color w:val="auto"/>
          <w:sz w:val="32"/>
          <w:szCs w:val="32"/>
          <w:highlight w:val="none"/>
        </w:rPr>
      </w:pPr>
      <w:bookmarkStart w:id="28" w:name="_Toc30199"/>
      <w:bookmarkStart w:id="29" w:name="_Toc20718"/>
      <w:bookmarkStart w:id="30" w:name="_Toc13217"/>
      <w:bookmarkStart w:id="31" w:name="_Toc27023"/>
      <w:bookmarkStart w:id="32" w:name="_Toc25573"/>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巴中市文史编辑部</w:t>
      </w:r>
      <w:bookmarkEnd w:id="28"/>
      <w:bookmarkEnd w:id="29"/>
      <w:bookmarkEnd w:id="30"/>
      <w:bookmarkEnd w:id="31"/>
      <w:bookmarkEnd w:id="32"/>
    </w:p>
    <w:p w14:paraId="74683EF8">
      <w:pPr>
        <w:pStyle w:val="5"/>
        <w:pageBreakBefore w:val="0"/>
        <w:widowControl w:val="0"/>
        <w:kinsoku/>
        <w:wordWrap/>
        <w:overflowPunct/>
        <w:topLinePunct w:val="0"/>
        <w:autoSpaceDE/>
        <w:autoSpaceDN/>
        <w:bidi w:val="0"/>
        <w:adjustRightInd w:val="0"/>
        <w:snapToGrid w:val="0"/>
        <w:spacing w:beforeLines="0" w:line="560" w:lineRule="exact"/>
        <w:ind w:firstLine="640" w:firstLineChars="200"/>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巴中市书画院（市政协书画院）</w:t>
      </w:r>
      <w:r>
        <w:rPr>
          <w:rFonts w:hint="default" w:ascii="Times New Roman" w:hAnsi="Times New Roman" w:eastAsia="方正仿宋_GBK" w:cs="Times New Roman"/>
          <w:color w:val="auto"/>
          <w:sz w:val="32"/>
          <w:szCs w:val="32"/>
          <w:highlight w:val="none"/>
        </w:rPr>
        <w:br w:type="page"/>
      </w:r>
    </w:p>
    <w:p w14:paraId="17BD0EDA">
      <w:pPr>
        <w:pStyle w:val="2"/>
        <w:keepNext/>
        <w:keepLines/>
        <w:pageBreakBefore w:val="0"/>
        <w:widowControl w:val="0"/>
        <w:kinsoku/>
        <w:wordWrap/>
        <w:overflowPunct/>
        <w:topLinePunct w:val="0"/>
        <w:autoSpaceDE/>
        <w:autoSpaceDN/>
        <w:bidi w:val="0"/>
        <w:adjustRightInd/>
        <w:snapToGrid/>
        <w:spacing w:before="0" w:after="0" w:afterLines="150" w:line="560" w:lineRule="exact"/>
        <w:jc w:val="center"/>
        <w:textAlignment w:val="auto"/>
        <w:rPr>
          <w:rFonts w:hint="default" w:ascii="Times New Roman" w:hAnsi="Times New Roman" w:eastAsia="方正小标宋_GBK" w:cs="Times New Roman"/>
          <w:b w:val="0"/>
          <w:color w:val="auto"/>
          <w:highlight w:val="none"/>
        </w:rPr>
      </w:pPr>
      <w:bookmarkStart w:id="33" w:name="_Toc15377204"/>
      <w:bookmarkStart w:id="34" w:name="_Toc15396602"/>
      <w:r>
        <w:rPr>
          <w:rFonts w:hint="default" w:ascii="Times New Roman" w:hAnsi="Times New Roman" w:eastAsia="方正小标宋_GBK" w:cs="Times New Roman"/>
          <w:b w:val="0"/>
          <w:color w:val="auto"/>
          <w:highlight w:val="none"/>
        </w:rPr>
        <w:t>第二部分</w:t>
      </w:r>
      <w:r>
        <w:rPr>
          <w:rFonts w:hint="default" w:ascii="Times New Roman" w:hAnsi="Times New Roman" w:eastAsia="方正小标宋_GBK" w:cs="Times New Roman"/>
          <w:b w:val="0"/>
          <w:color w:val="auto"/>
          <w:highlight w:val="none"/>
          <w:lang w:val="en-US" w:eastAsia="zh-CN"/>
        </w:rPr>
        <w:t xml:space="preserve"> </w:t>
      </w:r>
      <w:r>
        <w:rPr>
          <w:rFonts w:hint="default" w:ascii="Times New Roman" w:hAnsi="Times New Roman" w:eastAsia="方正小标宋_GBK" w:cs="Times New Roman"/>
          <w:b w:val="0"/>
          <w:color w:val="auto"/>
          <w:highlight w:val="none"/>
        </w:rPr>
        <w:t xml:space="preserve"> </w:t>
      </w:r>
      <w:r>
        <w:rPr>
          <w:rFonts w:hint="default" w:ascii="Times New Roman" w:hAnsi="Times New Roman" w:eastAsia="方正小标宋_GBK" w:cs="Times New Roman"/>
          <w:b w:val="0"/>
          <w:color w:val="auto"/>
          <w:highlight w:val="none"/>
          <w:lang w:val="en-US" w:eastAsia="zh-CN"/>
        </w:rPr>
        <w:t>2025年度</w:t>
      </w:r>
      <w:r>
        <w:rPr>
          <w:rFonts w:hint="default" w:ascii="Times New Roman" w:hAnsi="Times New Roman" w:eastAsia="方正小标宋_GBK" w:cs="Times New Roman"/>
          <w:b w:val="0"/>
          <w:color w:val="auto"/>
          <w:highlight w:val="none"/>
        </w:rPr>
        <w:t>部门决算情况说明</w:t>
      </w:r>
      <w:bookmarkEnd w:id="33"/>
      <w:bookmarkEnd w:id="34"/>
      <w:bookmarkStart w:id="35" w:name="_Toc15377205"/>
      <w:bookmarkStart w:id="36" w:name="_Toc15396603"/>
    </w:p>
    <w:p w14:paraId="42BE3ACD">
      <w:pPr>
        <w:pStyle w:val="2"/>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Style w:val="29"/>
          <w:rFonts w:hint="default" w:ascii="Times New Roman" w:hAnsi="Times New Roman" w:eastAsia="方正黑体_GBK" w:cs="Times New Roman"/>
          <w:b w:val="0"/>
          <w:bCs w:val="0"/>
          <w:color w:val="auto"/>
          <w:highlight w:val="none"/>
        </w:rPr>
      </w:pPr>
      <w:r>
        <w:rPr>
          <w:rFonts w:hint="default" w:ascii="Times New Roman" w:hAnsi="Times New Roman" w:eastAsia="方正黑体_GBK" w:cs="Times New Roman"/>
          <w:b w:val="0"/>
          <w:bCs w:val="0"/>
          <w:color w:val="auto"/>
          <w:sz w:val="32"/>
          <w:szCs w:val="32"/>
          <w:highlight w:val="none"/>
          <w:lang w:eastAsia="zh-CN"/>
        </w:rPr>
        <w:t>一、</w:t>
      </w:r>
      <w:r>
        <w:rPr>
          <w:rFonts w:hint="default" w:ascii="Times New Roman" w:hAnsi="Times New Roman" w:eastAsia="方正黑体_GBK" w:cs="Times New Roman"/>
          <w:b w:val="0"/>
          <w:bCs w:val="0"/>
          <w:color w:val="auto"/>
          <w:sz w:val="32"/>
          <w:szCs w:val="32"/>
          <w:highlight w:val="none"/>
        </w:rPr>
        <w:t>收</w:t>
      </w:r>
      <w:r>
        <w:rPr>
          <w:rStyle w:val="29"/>
          <w:rFonts w:hint="default" w:ascii="Times New Roman" w:hAnsi="Times New Roman" w:eastAsia="方正黑体_GBK" w:cs="Times New Roman"/>
          <w:b w:val="0"/>
          <w:bCs w:val="0"/>
          <w:color w:val="auto"/>
          <w:highlight w:val="none"/>
        </w:rPr>
        <w:t>入支出决算总体情况说明</w:t>
      </w:r>
      <w:bookmarkEnd w:id="35"/>
      <w:bookmarkEnd w:id="36"/>
    </w:p>
    <w:p w14:paraId="396F0A93">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2025年度收入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w:t>
      </w:r>
      <w:r>
        <w:rPr>
          <w:rFonts w:hint="default" w:ascii="Times New Roman" w:hAnsi="Times New Roman" w:eastAsia="方正仿宋_GBK" w:cs="Times New Roman"/>
          <w:color w:val="auto"/>
          <w:sz w:val="32"/>
          <w:szCs w:val="32"/>
          <w:highlight w:val="none"/>
          <w:lang w:eastAsia="zh-CN"/>
        </w:rPr>
        <w:t>均为</w:t>
      </w:r>
      <w:r>
        <w:rPr>
          <w:rFonts w:hint="default" w:ascii="Times New Roman" w:hAnsi="Times New Roman" w:eastAsia="方正仿宋_GBK" w:cs="Times New Roman"/>
          <w:color w:val="auto"/>
          <w:sz w:val="32"/>
          <w:szCs w:val="32"/>
          <w:highlight w:val="none"/>
          <w:lang w:val="en-US" w:eastAsia="zh-CN"/>
        </w:rPr>
        <w:t>2323.02</w:t>
      </w:r>
      <w:r>
        <w:rPr>
          <w:rFonts w:hint="default" w:ascii="Times New Roman" w:hAnsi="Times New Roman" w:eastAsia="方正仿宋_GBK" w:cs="Times New Roman"/>
          <w:color w:val="auto"/>
          <w:sz w:val="32"/>
          <w:szCs w:val="32"/>
          <w:highlight w:val="none"/>
        </w:rPr>
        <w:t>万元。与</w:t>
      </w:r>
      <w:r>
        <w:rPr>
          <w:rFonts w:hint="default" w:ascii="Times New Roman" w:hAnsi="Times New Roman" w:eastAsia="方正仿宋_GBK" w:cs="Times New Roman"/>
          <w:color w:val="auto"/>
          <w:sz w:val="32"/>
          <w:szCs w:val="32"/>
          <w:highlight w:val="none"/>
          <w:lang w:eastAsia="zh-CN"/>
        </w:rPr>
        <w:t>上</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eastAsia="zh-CN"/>
        </w:rPr>
        <w:t>度</w:t>
      </w:r>
      <w:r>
        <w:rPr>
          <w:rFonts w:hint="default" w:ascii="Times New Roman" w:hAnsi="Times New Roman" w:eastAsia="方正仿宋_GBK" w:cs="Times New Roman"/>
          <w:color w:val="auto"/>
          <w:sz w:val="32"/>
          <w:szCs w:val="32"/>
          <w:highlight w:val="none"/>
        </w:rPr>
        <w:t>相比，</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总计各增加</w:t>
      </w:r>
      <w:r>
        <w:rPr>
          <w:rFonts w:hint="default" w:ascii="Times New Roman" w:hAnsi="Times New Roman" w:eastAsia="方正仿宋_GBK" w:cs="Times New Roman"/>
          <w:color w:val="auto"/>
          <w:sz w:val="32"/>
          <w:szCs w:val="32"/>
          <w:highlight w:val="none"/>
          <w:lang w:val="en-US" w:eastAsia="zh-CN"/>
        </w:rPr>
        <w:t>28.89</w:t>
      </w:r>
      <w:r>
        <w:rPr>
          <w:rFonts w:hint="default" w:ascii="Times New Roman" w:hAnsi="Times New Roman" w:eastAsia="方正仿宋_GBK" w:cs="Times New Roman"/>
          <w:color w:val="auto"/>
          <w:sz w:val="32"/>
          <w:szCs w:val="32"/>
          <w:highlight w:val="none"/>
        </w:rPr>
        <w:t>万元，增长/</w:t>
      </w:r>
      <w:r>
        <w:rPr>
          <w:rFonts w:hint="default" w:ascii="Times New Roman" w:hAnsi="Times New Roman" w:eastAsia="方正仿宋_GBK" w:cs="Times New Roman"/>
          <w:color w:val="auto"/>
          <w:sz w:val="32"/>
          <w:szCs w:val="32"/>
          <w:highlight w:val="none"/>
          <w:lang w:val="en-US" w:eastAsia="zh-CN"/>
        </w:rPr>
        <w:t>1.25</w:t>
      </w:r>
      <w:r>
        <w:rPr>
          <w:rFonts w:hint="default" w:ascii="Times New Roman" w:hAnsi="Times New Roman" w:eastAsia="方正仿宋_GBK" w:cs="Times New Roman"/>
          <w:color w:val="auto"/>
          <w:sz w:val="32"/>
          <w:szCs w:val="32"/>
          <w:highlight w:val="none"/>
        </w:rPr>
        <w:t>%。主要变动原因是</w:t>
      </w:r>
      <w:r>
        <w:rPr>
          <w:rFonts w:hint="default" w:ascii="Times New Roman" w:hAnsi="Times New Roman" w:eastAsia="方正仿宋_GBK" w:cs="Times New Roman"/>
          <w:color w:val="auto"/>
          <w:sz w:val="32"/>
          <w:szCs w:val="32"/>
          <w:highlight w:val="none"/>
          <w:lang w:val="en-US" w:eastAsia="zh-CN"/>
        </w:rPr>
        <w:t>人员增减变动、人员工资晋级晋档及调标等。</w:t>
      </w:r>
    </w:p>
    <w:p w14:paraId="724FBFC5">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outlineLvl w:val="1"/>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819650" cy="2929890"/>
            <wp:effectExtent l="4445" t="4445" r="14605" b="18415"/>
            <wp:docPr id="2" name="图表 2"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0A8BCCB">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方正黑体_GBK" w:cs="Times New Roman"/>
          <w:color w:val="auto"/>
          <w:sz w:val="32"/>
          <w:szCs w:val="32"/>
          <w:highlight w:val="none"/>
          <w:lang w:eastAsia="zh-CN"/>
        </w:rPr>
      </w:pPr>
      <w:bookmarkStart w:id="37" w:name="_Toc15396604"/>
      <w:bookmarkStart w:id="38" w:name="_Toc15377206"/>
      <w:r>
        <w:rPr>
          <w:rFonts w:hint="default" w:ascii="Times New Roman" w:hAnsi="Times New Roman" w:eastAsia="方正黑体_GBK" w:cs="Times New Roman"/>
          <w:color w:val="auto"/>
          <w:sz w:val="32"/>
          <w:szCs w:val="32"/>
          <w:highlight w:val="none"/>
          <w:lang w:eastAsia="zh-CN"/>
        </w:rPr>
        <w:t>二、收入决算情况说明</w:t>
      </w:r>
      <w:bookmarkEnd w:id="37"/>
      <w:bookmarkEnd w:id="38"/>
    </w:p>
    <w:p w14:paraId="2C19B2F4">
      <w:pPr>
        <w:pStyle w:val="27"/>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2025年度本年收入合计</w:t>
      </w:r>
      <w:r>
        <w:rPr>
          <w:rFonts w:hint="default" w:ascii="Times New Roman" w:hAnsi="Times New Roman" w:eastAsia="方正仿宋_GBK" w:cs="Times New Roman"/>
          <w:color w:val="auto"/>
          <w:sz w:val="32"/>
          <w:szCs w:val="32"/>
          <w:highlight w:val="none"/>
          <w:lang w:val="en-US" w:eastAsia="zh-CN"/>
        </w:rPr>
        <w:t>2323.02</w:t>
      </w:r>
      <w:r>
        <w:rPr>
          <w:rFonts w:hint="default" w:ascii="Times New Roman" w:hAnsi="Times New Roman" w:eastAsia="方正仿宋_GBK" w:cs="Times New Roman"/>
          <w:color w:val="auto"/>
          <w:sz w:val="32"/>
          <w:szCs w:val="32"/>
          <w:highlight w:val="none"/>
          <w:lang w:eastAsia="zh-CN"/>
        </w:rPr>
        <w:t>万元，其中：一般公共预算财政拨款收入</w:t>
      </w:r>
      <w:r>
        <w:rPr>
          <w:rFonts w:hint="default" w:ascii="Times New Roman" w:hAnsi="Times New Roman" w:eastAsia="方正仿宋_GBK" w:cs="Times New Roman"/>
          <w:color w:val="auto"/>
          <w:sz w:val="32"/>
          <w:szCs w:val="32"/>
          <w:highlight w:val="none"/>
          <w:lang w:val="en-US" w:eastAsia="zh-CN"/>
        </w:rPr>
        <w:t>2323.02</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color w:val="auto"/>
          <w:sz w:val="32"/>
          <w:szCs w:val="32"/>
          <w:highlight w:val="none"/>
          <w:lang w:val="en-US" w:eastAsia="zh-CN"/>
        </w:rPr>
        <w:t>100</w:t>
      </w:r>
      <w:r>
        <w:rPr>
          <w:rFonts w:hint="default" w:ascii="Times New Roman" w:hAnsi="Times New Roman" w:eastAsia="方正仿宋_GBK" w:cs="Times New Roman"/>
          <w:color w:val="auto"/>
          <w:sz w:val="32"/>
          <w:szCs w:val="32"/>
          <w:highlight w:val="none"/>
          <w:lang w:eastAsia="zh-CN"/>
        </w:rPr>
        <w:t>%。</w:t>
      </w:r>
    </w:p>
    <w:p w14:paraId="31A8E50B">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outlineLvl w:val="1"/>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eastAsia="zh-CN"/>
        </w:rPr>
        <w:object>
          <v:shape id="_x0000_i1025" o:spt="75" type="#_x0000_t75" style="height:157.65pt;width:315.6pt;" o:ole="t" filled="f" o:preferrelative="t" stroked="f" coordsize="21600,21600" o:gfxdata="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">
            <v:path/>
            <v:fill on="f" focussize="0,0"/>
            <v:stroke on="f"/>
            <v:imagedata r:id="rId12" o:title=""/>
            <o:lock v:ext="edit" aspectratio="t"/>
            <w10:wrap type="none"/>
            <w10:anchorlock/>
          </v:shape>
          <o:OLEObject Type="Embed" ProgID="excel.sheet.8" ShapeID="_x0000_i1025" DrawAspect="Content" ObjectID="_1468075725" r:id="rId11">
            <o:LockedField>false</o:LockedField>
          </o:OLEObject>
        </w:object>
      </w:r>
    </w:p>
    <w:p w14:paraId="009E5A22">
      <w:pPr>
        <w:pStyle w:val="27"/>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1"/>
        <w:rPr>
          <w:rStyle w:val="29"/>
          <w:rFonts w:hint="default" w:ascii="Times New Roman" w:hAnsi="Times New Roman" w:eastAsia="方正黑体_GBK" w:cs="Times New Roman"/>
          <w:b w:val="0"/>
          <w:color w:val="auto"/>
          <w:highlight w:val="none"/>
        </w:rPr>
      </w:pPr>
      <w:bookmarkStart w:id="39" w:name="_Toc15377207"/>
      <w:bookmarkStart w:id="40" w:name="_Toc15396605"/>
      <w:r>
        <w:rPr>
          <w:rFonts w:hint="default" w:ascii="Times New Roman" w:hAnsi="Times New Roman" w:eastAsia="方正黑体_GBK" w:cs="Times New Roman"/>
          <w:color w:val="auto"/>
          <w:sz w:val="32"/>
          <w:szCs w:val="32"/>
          <w:highlight w:val="none"/>
          <w:lang w:eastAsia="zh-CN"/>
        </w:rPr>
        <w:t>三、</w:t>
      </w:r>
      <w:r>
        <w:rPr>
          <w:rFonts w:hint="default" w:ascii="Times New Roman" w:hAnsi="Times New Roman" w:eastAsia="方正黑体_GBK" w:cs="Times New Roman"/>
          <w:color w:val="auto"/>
          <w:sz w:val="32"/>
          <w:szCs w:val="32"/>
          <w:highlight w:val="none"/>
        </w:rPr>
        <w:t>支</w:t>
      </w:r>
      <w:r>
        <w:rPr>
          <w:rStyle w:val="29"/>
          <w:rFonts w:hint="default" w:ascii="Times New Roman" w:hAnsi="Times New Roman" w:eastAsia="方正黑体_GBK" w:cs="Times New Roman"/>
          <w:b w:val="0"/>
          <w:color w:val="auto"/>
          <w:highlight w:val="none"/>
        </w:rPr>
        <w:t>出决算情况说明</w:t>
      </w:r>
      <w:bookmarkEnd w:id="39"/>
      <w:bookmarkEnd w:id="40"/>
    </w:p>
    <w:p w14:paraId="47E90259">
      <w:pPr>
        <w:pStyle w:val="27"/>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2025年度本年支出合计</w:t>
      </w:r>
      <w:r>
        <w:rPr>
          <w:rFonts w:hint="default" w:ascii="Times New Roman" w:hAnsi="Times New Roman" w:eastAsia="方正仿宋_GBK" w:cs="Times New Roman"/>
          <w:color w:val="auto"/>
          <w:sz w:val="32"/>
          <w:szCs w:val="32"/>
          <w:highlight w:val="none"/>
          <w:lang w:val="en-US" w:eastAsia="zh-CN"/>
        </w:rPr>
        <w:t>2323.02</w:t>
      </w:r>
      <w:r>
        <w:rPr>
          <w:rFonts w:hint="default" w:ascii="Times New Roman" w:hAnsi="Times New Roman" w:eastAsia="方正仿宋_GBK" w:cs="Times New Roman"/>
          <w:color w:val="auto"/>
          <w:sz w:val="32"/>
          <w:szCs w:val="32"/>
          <w:highlight w:val="none"/>
          <w:lang w:eastAsia="zh-CN"/>
        </w:rPr>
        <w:t>万元，其中：基本支出</w:t>
      </w:r>
      <w:r>
        <w:rPr>
          <w:rFonts w:hint="default" w:ascii="Times New Roman" w:hAnsi="Times New Roman" w:eastAsia="方正仿宋_GBK" w:cs="Times New Roman"/>
          <w:color w:val="auto"/>
          <w:sz w:val="32"/>
          <w:szCs w:val="32"/>
          <w:highlight w:val="none"/>
          <w:lang w:val="en-US" w:eastAsia="zh-CN"/>
        </w:rPr>
        <w:t>1749.52</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color w:val="auto"/>
          <w:sz w:val="32"/>
          <w:szCs w:val="32"/>
          <w:highlight w:val="none"/>
          <w:lang w:val="en-US" w:eastAsia="zh-CN"/>
        </w:rPr>
        <w:t>75.31</w:t>
      </w:r>
      <w:r>
        <w:rPr>
          <w:rFonts w:hint="default" w:ascii="Times New Roman" w:hAnsi="Times New Roman" w:eastAsia="方正仿宋_GBK" w:cs="Times New Roman"/>
          <w:color w:val="auto"/>
          <w:sz w:val="32"/>
          <w:szCs w:val="32"/>
          <w:highlight w:val="none"/>
          <w:lang w:eastAsia="zh-CN"/>
        </w:rPr>
        <w:t>%；项目支出</w:t>
      </w:r>
      <w:r>
        <w:rPr>
          <w:rFonts w:hint="default" w:ascii="Times New Roman" w:hAnsi="Times New Roman" w:eastAsia="方正仿宋_GBK" w:cs="Times New Roman"/>
          <w:color w:val="auto"/>
          <w:sz w:val="32"/>
          <w:szCs w:val="32"/>
          <w:highlight w:val="none"/>
          <w:lang w:val="en-US" w:eastAsia="zh-CN"/>
        </w:rPr>
        <w:t>573.5</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color w:val="auto"/>
          <w:sz w:val="32"/>
          <w:szCs w:val="32"/>
          <w:highlight w:val="none"/>
          <w:lang w:val="en-US" w:eastAsia="zh-CN"/>
        </w:rPr>
        <w:t>24.69</w:t>
      </w:r>
      <w:r>
        <w:rPr>
          <w:rFonts w:hint="default" w:ascii="Times New Roman" w:hAnsi="Times New Roman" w:eastAsia="方正仿宋_GBK" w:cs="Times New Roman"/>
          <w:color w:val="auto"/>
          <w:sz w:val="32"/>
          <w:szCs w:val="32"/>
          <w:highlight w:val="none"/>
          <w:lang w:eastAsia="zh-CN"/>
        </w:rPr>
        <w:t>%。</w:t>
      </w:r>
    </w:p>
    <w:p w14:paraId="5500935A">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4704080" cy="2446020"/>
            <wp:effectExtent l="4445" t="5080" r="15875" b="6350"/>
            <wp:docPr id="11" name="图表 11"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B4A29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1"/>
        <w:rPr>
          <w:rStyle w:val="29"/>
          <w:rFonts w:hint="default" w:ascii="Times New Roman" w:hAnsi="Times New Roman" w:eastAsia="方正黑体_GBK" w:cs="Times New Roman"/>
          <w:b w:val="0"/>
          <w:color w:val="auto"/>
          <w:highlight w:val="none"/>
        </w:rPr>
      </w:pPr>
      <w:bookmarkStart w:id="41" w:name="_Toc15377208"/>
      <w:bookmarkStart w:id="42" w:name="_Toc15396606"/>
      <w:r>
        <w:rPr>
          <w:rFonts w:hint="default" w:ascii="Times New Roman" w:hAnsi="Times New Roman" w:eastAsia="方正黑体_GBK" w:cs="Times New Roman"/>
          <w:color w:val="auto"/>
          <w:sz w:val="32"/>
          <w:szCs w:val="32"/>
          <w:highlight w:val="none"/>
        </w:rPr>
        <w:t>四、财</w:t>
      </w:r>
      <w:r>
        <w:rPr>
          <w:rStyle w:val="29"/>
          <w:rFonts w:hint="default" w:ascii="Times New Roman" w:hAnsi="Times New Roman" w:eastAsia="方正黑体_GBK" w:cs="Times New Roman"/>
          <w:b w:val="0"/>
          <w:color w:val="auto"/>
          <w:highlight w:val="none"/>
        </w:rPr>
        <w:t>政拨款收入支出决算总体情况说明</w:t>
      </w:r>
      <w:bookmarkEnd w:id="41"/>
      <w:bookmarkEnd w:id="42"/>
    </w:p>
    <w:p w14:paraId="035CB20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2025年度财政拨款收入、支出总计均为2323.02万元。与上年度相比，财政拨款收入、支出总计各增加28.89万元，增长1.25%。主要变动原因是</w:t>
      </w:r>
      <w:r>
        <w:rPr>
          <w:rFonts w:hint="default" w:ascii="Times New Roman" w:hAnsi="Times New Roman" w:eastAsia="方正仿宋_GBK" w:cs="Times New Roman"/>
          <w:color w:val="auto"/>
          <w:sz w:val="32"/>
          <w:szCs w:val="32"/>
          <w:highlight w:val="none"/>
          <w:lang w:val="en-US" w:eastAsia="zh-CN"/>
        </w:rPr>
        <w:t>人员增减变动、人员工资晋级晋档及调标等。</w:t>
      </w:r>
    </w:p>
    <w:p w14:paraId="67FDBBFA">
      <w:pPr>
        <w:spacing w:line="240" w:lineRule="auto"/>
        <w:ind w:firstLine="0" w:firstLineChars="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黑体" w:cs="Times New Roman"/>
          <w:color w:val="auto"/>
          <w:sz w:val="32"/>
          <w:szCs w:val="32"/>
          <w:highlight w:val="none"/>
          <w:lang w:eastAsia="zh-CN"/>
        </w:rPr>
        <w:drawing>
          <wp:inline distT="0" distB="0" distL="114300" distR="114300">
            <wp:extent cx="4156075" cy="2816225"/>
            <wp:effectExtent l="4445" t="5080" r="11430" b="17145"/>
            <wp:docPr id="16" name="图表 16"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76A392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1"/>
        <w:rPr>
          <w:rStyle w:val="29"/>
          <w:rFonts w:hint="default" w:ascii="Times New Roman" w:hAnsi="Times New Roman" w:eastAsia="方正黑体_GBK" w:cs="Times New Roman"/>
          <w:b w:val="0"/>
          <w:bCs/>
          <w:color w:val="auto"/>
          <w:highlight w:val="none"/>
        </w:rPr>
      </w:pPr>
      <w:bookmarkStart w:id="43" w:name="_Toc15377209"/>
      <w:bookmarkStart w:id="44" w:name="_Toc15396607"/>
      <w:r>
        <w:rPr>
          <w:rFonts w:hint="default" w:ascii="Times New Roman" w:hAnsi="Times New Roman" w:eastAsia="方正黑体_GBK" w:cs="Times New Roman"/>
          <w:b w:val="0"/>
          <w:bCs/>
          <w:color w:val="auto"/>
          <w:sz w:val="32"/>
          <w:szCs w:val="32"/>
          <w:highlight w:val="none"/>
        </w:rPr>
        <w:t>五、一</w:t>
      </w:r>
      <w:r>
        <w:rPr>
          <w:rStyle w:val="29"/>
          <w:rFonts w:hint="default" w:ascii="Times New Roman" w:hAnsi="Times New Roman" w:eastAsia="方正黑体_GBK" w:cs="Times New Roman"/>
          <w:b w:val="0"/>
          <w:bCs/>
          <w:color w:val="auto"/>
          <w:highlight w:val="none"/>
        </w:rPr>
        <w:t>般公共预算财政拨款支出决算情况说明</w:t>
      </w:r>
      <w:bookmarkEnd w:id="43"/>
      <w:bookmarkEnd w:id="44"/>
    </w:p>
    <w:p w14:paraId="592B5C6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2"/>
        <w:rPr>
          <w:rFonts w:hint="default" w:ascii="Times New Roman" w:hAnsi="Times New Roman" w:eastAsia="方正楷体_GBK" w:cs="Times New Roman"/>
          <w:b w:val="0"/>
          <w:bCs/>
          <w:color w:val="auto"/>
          <w:sz w:val="32"/>
          <w:szCs w:val="32"/>
          <w:highlight w:val="none"/>
        </w:rPr>
      </w:pPr>
      <w:bookmarkStart w:id="45" w:name="_Toc15377210"/>
      <w:r>
        <w:rPr>
          <w:rFonts w:hint="default" w:ascii="Times New Roman" w:hAnsi="Times New Roman" w:eastAsia="方正楷体_GBK" w:cs="Times New Roman"/>
          <w:b w:val="0"/>
          <w:bCs/>
          <w:color w:val="auto"/>
          <w:sz w:val="32"/>
          <w:szCs w:val="32"/>
          <w:highlight w:val="none"/>
        </w:rPr>
        <w:t>（一）一般公共预算财政拨款支出决算总体情况</w:t>
      </w:r>
      <w:bookmarkEnd w:id="45"/>
    </w:p>
    <w:p w14:paraId="513D23B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2025年度一般公共预算财政拨款支出2323.02万元，占本年支出合计的100%。与上年度相比，一般公共预算财政拨款支出增加28.89万元，增长1.25%。主要变动原因是</w:t>
      </w:r>
      <w:r>
        <w:rPr>
          <w:rFonts w:hint="default" w:ascii="Times New Roman" w:hAnsi="Times New Roman" w:eastAsia="方正仿宋_GBK" w:cs="Times New Roman"/>
          <w:b w:val="0"/>
          <w:bCs/>
          <w:color w:val="auto"/>
          <w:sz w:val="32"/>
          <w:szCs w:val="32"/>
          <w:highlight w:val="none"/>
          <w:lang w:val="en-US" w:eastAsia="zh-CN"/>
        </w:rPr>
        <w:t>人员增减变动、人员工资晋级晋档及调标等。</w:t>
      </w:r>
    </w:p>
    <w:p w14:paraId="60B73BE4">
      <w:pPr>
        <w:spacing w:line="240" w:lineRule="auto"/>
        <w:ind w:firstLine="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lang w:eastAsia="zh-CN"/>
        </w:rPr>
        <w:drawing>
          <wp:inline distT="0" distB="0" distL="114300" distR="114300">
            <wp:extent cx="5256530" cy="2900045"/>
            <wp:effectExtent l="4445" t="4445" r="15875" b="10160"/>
            <wp:docPr id="23" name="图表 23"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8153A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2"/>
        <w:rPr>
          <w:rFonts w:hint="default" w:ascii="Times New Roman" w:hAnsi="Times New Roman" w:eastAsia="方正楷体_GBK" w:cs="Times New Roman"/>
          <w:b w:val="0"/>
          <w:bCs/>
          <w:color w:val="auto"/>
          <w:sz w:val="32"/>
          <w:szCs w:val="32"/>
          <w:highlight w:val="none"/>
        </w:rPr>
      </w:pPr>
      <w:bookmarkStart w:id="46" w:name="_Toc15377211"/>
      <w:r>
        <w:rPr>
          <w:rFonts w:hint="default" w:ascii="Times New Roman" w:hAnsi="Times New Roman" w:eastAsia="方正楷体_GBK" w:cs="Times New Roman"/>
          <w:b w:val="0"/>
          <w:bCs/>
          <w:color w:val="auto"/>
          <w:sz w:val="32"/>
          <w:szCs w:val="32"/>
          <w:highlight w:val="none"/>
        </w:rPr>
        <w:t>（二）一般公共预算财政拨款支出决算结构情况</w:t>
      </w:r>
      <w:bookmarkEnd w:id="46"/>
    </w:p>
    <w:p w14:paraId="2D8A94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2025年度一般公共预算财政拨款支出2323.02万元，主要用于以下方面：一般公共服务支出1995.44万元，占85.9%；社会保障和就业支出140.59万元，占6.05%；卫生健康支出75.1万元，占3.23%；住房保障支出111.88万元，占4.82%。</w:t>
      </w:r>
    </w:p>
    <w:p w14:paraId="48D28237">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7" w:name="_Toc15377212"/>
      <w:r>
        <w:rPr>
          <w:rFonts w:hint="default" w:ascii="Times New Roman" w:hAnsi="Times New Roman" w:eastAsia="仿宋_GB2312" w:cs="Times New Roman"/>
          <w:b/>
          <w:bCs/>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109855</wp:posOffset>
            </wp:positionH>
            <wp:positionV relativeFrom="paragraph">
              <wp:posOffset>137795</wp:posOffset>
            </wp:positionV>
            <wp:extent cx="5256530" cy="2832100"/>
            <wp:effectExtent l="4445" t="4445" r="15875" b="20955"/>
            <wp:wrapSquare wrapText="bothSides"/>
            <wp:docPr id="27" name="图表 27"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3E5CF7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eastAsia="方正楷体_GBK" w:cs="Times New Roman"/>
          <w:b w:val="0"/>
          <w:bCs/>
          <w:color w:val="auto"/>
          <w:sz w:val="32"/>
          <w:szCs w:val="32"/>
          <w:highlight w:val="none"/>
        </w:rPr>
      </w:pPr>
      <w:r>
        <w:rPr>
          <w:rFonts w:hint="default" w:ascii="Times New Roman" w:hAnsi="Times New Roman" w:eastAsia="方正楷体_GBK" w:cs="Times New Roman"/>
          <w:b w:val="0"/>
          <w:bCs/>
          <w:color w:val="auto"/>
          <w:sz w:val="32"/>
          <w:szCs w:val="32"/>
          <w:highlight w:val="none"/>
        </w:rPr>
        <w:t>（三）一般公共预算财政拨款支出决算具体情况</w:t>
      </w:r>
      <w:bookmarkEnd w:id="47"/>
    </w:p>
    <w:p w14:paraId="5C1CBF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bookmarkStart w:id="48" w:name="_Toc15377213"/>
      <w:bookmarkStart w:id="49" w:name="_Toc15378460"/>
      <w:bookmarkStart w:id="50" w:name="_Toc15377444"/>
      <w:r>
        <w:rPr>
          <w:rFonts w:hint="default" w:ascii="Times New Roman" w:hAnsi="Times New Roman" w:eastAsia="方正仿宋_GBK" w:cs="Times New Roman"/>
          <w:b w:val="0"/>
          <w:bCs/>
          <w:color w:val="auto"/>
          <w:kern w:val="2"/>
          <w:sz w:val="32"/>
          <w:szCs w:val="32"/>
          <w:highlight w:val="none"/>
          <w:lang w:val="en-US" w:eastAsia="zh-CN" w:bidi="ar-SA"/>
        </w:rPr>
        <w:t>2025年度一般公共预算支出决算数为2323.02万元，完成预算100%。其中：</w:t>
      </w:r>
      <w:bookmarkEnd w:id="48"/>
      <w:bookmarkEnd w:id="49"/>
      <w:bookmarkEnd w:id="50"/>
    </w:p>
    <w:p w14:paraId="0FC9B8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sz w:val="32"/>
          <w:szCs w:val="32"/>
          <w:lang w:eastAsia="zh-CN"/>
        </w:rPr>
      </w:pPr>
      <w:r>
        <w:rPr>
          <w:rStyle w:val="17"/>
          <w:rFonts w:hint="default" w:ascii="Times New Roman" w:hAnsi="Times New Roman" w:eastAsia="方正仿宋_GBK" w:cs="Times New Roman"/>
          <w:b w:val="0"/>
          <w:bCs/>
          <w:sz w:val="32"/>
          <w:szCs w:val="32"/>
        </w:rPr>
        <w:t>1.一般公共服务（类）</w:t>
      </w:r>
      <w:r>
        <w:rPr>
          <w:rStyle w:val="17"/>
          <w:rFonts w:hint="default" w:ascii="Times New Roman" w:hAnsi="Times New Roman" w:eastAsia="方正仿宋_GBK" w:cs="Times New Roman"/>
          <w:b w:val="0"/>
          <w:bCs/>
          <w:sz w:val="32"/>
          <w:szCs w:val="32"/>
          <w:lang w:eastAsia="zh-CN"/>
        </w:rPr>
        <w:t>政协事务</w:t>
      </w:r>
      <w:r>
        <w:rPr>
          <w:rStyle w:val="17"/>
          <w:rFonts w:hint="default" w:ascii="Times New Roman" w:hAnsi="Times New Roman" w:eastAsia="方正仿宋_GBK" w:cs="Times New Roman"/>
          <w:b w:val="0"/>
          <w:bCs/>
          <w:sz w:val="32"/>
          <w:szCs w:val="32"/>
        </w:rPr>
        <w:t>（款）</w:t>
      </w:r>
      <w:r>
        <w:rPr>
          <w:rStyle w:val="17"/>
          <w:rFonts w:hint="default" w:ascii="Times New Roman" w:hAnsi="Times New Roman" w:eastAsia="方正仿宋_GBK" w:cs="Times New Roman"/>
          <w:b w:val="0"/>
          <w:bCs/>
          <w:sz w:val="32"/>
          <w:szCs w:val="32"/>
          <w:lang w:eastAsia="zh-CN"/>
        </w:rPr>
        <w:t>行政运行</w:t>
      </w:r>
      <w:r>
        <w:rPr>
          <w:rStyle w:val="17"/>
          <w:rFonts w:hint="default" w:ascii="Times New Roman" w:hAnsi="Times New Roman" w:eastAsia="方正仿宋_GBK" w:cs="Times New Roman"/>
          <w:b w:val="0"/>
          <w:bCs/>
          <w:sz w:val="32"/>
          <w:szCs w:val="32"/>
        </w:rPr>
        <w:t>（项）支出决算为</w:t>
      </w:r>
      <w:r>
        <w:rPr>
          <w:rStyle w:val="17"/>
          <w:rFonts w:hint="default" w:ascii="Times New Roman" w:hAnsi="Times New Roman" w:eastAsia="方正仿宋_GBK" w:cs="Times New Roman"/>
          <w:b w:val="0"/>
          <w:bCs/>
          <w:sz w:val="32"/>
          <w:szCs w:val="32"/>
          <w:lang w:val="en-US" w:eastAsia="zh-CN"/>
        </w:rPr>
        <w:t>11230</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r>
        <w:rPr>
          <w:rStyle w:val="17"/>
          <w:rFonts w:hint="default" w:ascii="Times New Roman" w:hAnsi="Times New Roman" w:eastAsia="方正仿宋_GBK" w:cs="Times New Roman"/>
          <w:b w:val="0"/>
          <w:bCs/>
          <w:sz w:val="32"/>
          <w:szCs w:val="32"/>
        </w:rPr>
        <w:t>一般公共服务（类）</w:t>
      </w:r>
      <w:r>
        <w:rPr>
          <w:rStyle w:val="17"/>
          <w:rFonts w:hint="default" w:ascii="Times New Roman" w:hAnsi="Times New Roman" w:eastAsia="方正仿宋_GBK" w:cs="Times New Roman"/>
          <w:b w:val="0"/>
          <w:bCs/>
          <w:sz w:val="32"/>
          <w:szCs w:val="32"/>
          <w:lang w:eastAsia="zh-CN"/>
        </w:rPr>
        <w:t>政协事务</w:t>
      </w:r>
      <w:r>
        <w:rPr>
          <w:rStyle w:val="17"/>
          <w:rFonts w:hint="default" w:ascii="Times New Roman" w:hAnsi="Times New Roman" w:eastAsia="方正仿宋_GBK" w:cs="Times New Roman"/>
          <w:b w:val="0"/>
          <w:bCs/>
          <w:sz w:val="32"/>
          <w:szCs w:val="32"/>
        </w:rPr>
        <w:t>（款）</w:t>
      </w:r>
      <w:r>
        <w:rPr>
          <w:rStyle w:val="17"/>
          <w:rFonts w:hint="default" w:ascii="Times New Roman" w:hAnsi="Times New Roman" w:eastAsia="方正仿宋_GBK" w:cs="Times New Roman"/>
          <w:b w:val="0"/>
          <w:bCs/>
          <w:sz w:val="32"/>
          <w:szCs w:val="32"/>
          <w:lang w:eastAsia="zh-CN"/>
        </w:rPr>
        <w:t>一般行政管理事务</w:t>
      </w:r>
      <w:r>
        <w:rPr>
          <w:rStyle w:val="17"/>
          <w:rFonts w:hint="default" w:ascii="Times New Roman" w:hAnsi="Times New Roman" w:eastAsia="方正仿宋_GBK" w:cs="Times New Roman"/>
          <w:b w:val="0"/>
          <w:bCs/>
          <w:sz w:val="32"/>
          <w:szCs w:val="32"/>
        </w:rPr>
        <w:t>（项）支出决算</w:t>
      </w:r>
      <w:r>
        <w:rPr>
          <w:rStyle w:val="17"/>
          <w:rFonts w:hint="default" w:ascii="Times New Roman" w:hAnsi="Times New Roman" w:eastAsia="方正仿宋_GBK" w:cs="Times New Roman"/>
          <w:b w:val="0"/>
          <w:bCs/>
          <w:sz w:val="32"/>
          <w:szCs w:val="32"/>
          <w:lang w:val="en-US" w:eastAsia="zh-CN"/>
        </w:rPr>
        <w:t>65.27</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r>
        <w:rPr>
          <w:rStyle w:val="17"/>
          <w:rFonts w:hint="default" w:ascii="Times New Roman" w:hAnsi="Times New Roman" w:eastAsia="方正仿宋_GBK" w:cs="Times New Roman"/>
          <w:b w:val="0"/>
          <w:bCs/>
          <w:sz w:val="32"/>
          <w:szCs w:val="32"/>
        </w:rPr>
        <w:t>一般公共服务（类）</w:t>
      </w:r>
      <w:r>
        <w:rPr>
          <w:rStyle w:val="17"/>
          <w:rFonts w:hint="default" w:ascii="Times New Roman" w:hAnsi="Times New Roman" w:eastAsia="方正仿宋_GBK" w:cs="Times New Roman"/>
          <w:b w:val="0"/>
          <w:bCs/>
          <w:sz w:val="32"/>
          <w:szCs w:val="32"/>
          <w:lang w:eastAsia="zh-CN"/>
        </w:rPr>
        <w:t>政协事务</w:t>
      </w:r>
      <w:r>
        <w:rPr>
          <w:rStyle w:val="17"/>
          <w:rFonts w:hint="default" w:ascii="Times New Roman" w:hAnsi="Times New Roman" w:eastAsia="方正仿宋_GBK" w:cs="Times New Roman"/>
          <w:b w:val="0"/>
          <w:bCs/>
          <w:sz w:val="32"/>
          <w:szCs w:val="32"/>
        </w:rPr>
        <w:t>（款）</w:t>
      </w:r>
      <w:r>
        <w:rPr>
          <w:rStyle w:val="17"/>
          <w:rFonts w:hint="default" w:ascii="Times New Roman" w:hAnsi="Times New Roman" w:eastAsia="方正仿宋_GBK" w:cs="Times New Roman"/>
          <w:b w:val="0"/>
          <w:bCs/>
          <w:sz w:val="32"/>
          <w:szCs w:val="32"/>
          <w:lang w:eastAsia="zh-CN"/>
        </w:rPr>
        <w:t>政协会议</w:t>
      </w:r>
      <w:r>
        <w:rPr>
          <w:rStyle w:val="17"/>
          <w:rFonts w:hint="default" w:ascii="Times New Roman" w:hAnsi="Times New Roman" w:eastAsia="方正仿宋_GBK" w:cs="Times New Roman"/>
          <w:b w:val="0"/>
          <w:bCs/>
          <w:sz w:val="32"/>
          <w:szCs w:val="32"/>
        </w:rPr>
        <w:t>（项）支出决算</w:t>
      </w:r>
      <w:r>
        <w:rPr>
          <w:rStyle w:val="17"/>
          <w:rFonts w:hint="default" w:ascii="Times New Roman" w:hAnsi="Times New Roman" w:eastAsia="方正仿宋_GBK" w:cs="Times New Roman"/>
          <w:b w:val="0"/>
          <w:bCs/>
          <w:sz w:val="32"/>
          <w:szCs w:val="32"/>
          <w:lang w:val="en-US" w:eastAsia="zh-CN"/>
        </w:rPr>
        <w:t>87.86</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r>
        <w:rPr>
          <w:rStyle w:val="17"/>
          <w:rFonts w:hint="default" w:ascii="Times New Roman" w:hAnsi="Times New Roman" w:eastAsia="方正仿宋_GBK" w:cs="Times New Roman"/>
          <w:b w:val="0"/>
          <w:bCs/>
          <w:sz w:val="32"/>
          <w:szCs w:val="32"/>
        </w:rPr>
        <w:t>一般公共服务（类）</w:t>
      </w:r>
      <w:r>
        <w:rPr>
          <w:rStyle w:val="17"/>
          <w:rFonts w:hint="default" w:ascii="Times New Roman" w:hAnsi="Times New Roman" w:eastAsia="方正仿宋_GBK" w:cs="Times New Roman"/>
          <w:b w:val="0"/>
          <w:bCs/>
          <w:sz w:val="32"/>
          <w:szCs w:val="32"/>
          <w:lang w:eastAsia="zh-CN"/>
        </w:rPr>
        <w:t>政协事务</w:t>
      </w:r>
      <w:r>
        <w:rPr>
          <w:rStyle w:val="17"/>
          <w:rFonts w:hint="default" w:ascii="Times New Roman" w:hAnsi="Times New Roman" w:eastAsia="方正仿宋_GBK" w:cs="Times New Roman"/>
          <w:b w:val="0"/>
          <w:bCs/>
          <w:sz w:val="32"/>
          <w:szCs w:val="32"/>
        </w:rPr>
        <w:t>（款）</w:t>
      </w:r>
      <w:r>
        <w:rPr>
          <w:rStyle w:val="17"/>
          <w:rFonts w:hint="default" w:ascii="Times New Roman" w:hAnsi="Times New Roman" w:eastAsia="方正仿宋_GBK" w:cs="Times New Roman"/>
          <w:b w:val="0"/>
          <w:bCs/>
          <w:sz w:val="32"/>
          <w:szCs w:val="32"/>
          <w:lang w:eastAsia="zh-CN"/>
        </w:rPr>
        <w:t>委员视察</w:t>
      </w:r>
      <w:r>
        <w:rPr>
          <w:rStyle w:val="17"/>
          <w:rFonts w:hint="default" w:ascii="Times New Roman" w:hAnsi="Times New Roman" w:eastAsia="方正仿宋_GBK" w:cs="Times New Roman"/>
          <w:b w:val="0"/>
          <w:bCs/>
          <w:sz w:val="32"/>
          <w:szCs w:val="32"/>
        </w:rPr>
        <w:t>（项）支出决算为</w:t>
      </w:r>
      <w:r>
        <w:rPr>
          <w:rStyle w:val="17"/>
          <w:rFonts w:hint="default" w:ascii="Times New Roman" w:hAnsi="Times New Roman" w:eastAsia="方正仿宋_GBK" w:cs="Times New Roman"/>
          <w:b w:val="0"/>
          <w:bCs/>
          <w:sz w:val="32"/>
          <w:szCs w:val="32"/>
          <w:lang w:val="en-US" w:eastAsia="zh-CN"/>
        </w:rPr>
        <w:t>43</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r>
        <w:rPr>
          <w:rStyle w:val="17"/>
          <w:rFonts w:hint="default" w:ascii="Times New Roman" w:hAnsi="Times New Roman" w:eastAsia="方正仿宋_GBK" w:cs="Times New Roman"/>
          <w:b w:val="0"/>
          <w:bCs/>
          <w:sz w:val="32"/>
          <w:szCs w:val="32"/>
        </w:rPr>
        <w:t>一般公共服务（类）</w:t>
      </w:r>
      <w:r>
        <w:rPr>
          <w:rStyle w:val="17"/>
          <w:rFonts w:hint="default" w:ascii="Times New Roman" w:hAnsi="Times New Roman" w:eastAsia="方正仿宋_GBK" w:cs="Times New Roman"/>
          <w:b w:val="0"/>
          <w:bCs/>
          <w:sz w:val="32"/>
          <w:szCs w:val="32"/>
          <w:lang w:eastAsia="zh-CN"/>
        </w:rPr>
        <w:t>政协事务</w:t>
      </w:r>
      <w:r>
        <w:rPr>
          <w:rStyle w:val="17"/>
          <w:rFonts w:hint="default" w:ascii="Times New Roman" w:hAnsi="Times New Roman" w:eastAsia="方正仿宋_GBK" w:cs="Times New Roman"/>
          <w:b w:val="0"/>
          <w:bCs/>
          <w:sz w:val="32"/>
          <w:szCs w:val="32"/>
        </w:rPr>
        <w:t>（款）</w:t>
      </w:r>
      <w:r>
        <w:rPr>
          <w:rStyle w:val="17"/>
          <w:rFonts w:hint="default" w:ascii="Times New Roman" w:hAnsi="Times New Roman" w:eastAsia="方正仿宋_GBK" w:cs="Times New Roman"/>
          <w:b w:val="0"/>
          <w:bCs/>
          <w:sz w:val="32"/>
          <w:szCs w:val="32"/>
          <w:lang w:eastAsia="zh-CN"/>
        </w:rPr>
        <w:t>参政议政</w:t>
      </w:r>
      <w:r>
        <w:rPr>
          <w:rStyle w:val="17"/>
          <w:rFonts w:hint="default" w:ascii="Times New Roman" w:hAnsi="Times New Roman" w:eastAsia="方正仿宋_GBK" w:cs="Times New Roman"/>
          <w:b w:val="0"/>
          <w:bCs/>
          <w:sz w:val="32"/>
          <w:szCs w:val="32"/>
        </w:rPr>
        <w:t>（项）支出决算为</w:t>
      </w:r>
      <w:r>
        <w:rPr>
          <w:rStyle w:val="17"/>
          <w:rFonts w:hint="default" w:ascii="Times New Roman" w:hAnsi="Times New Roman" w:eastAsia="方正仿宋_GBK" w:cs="Times New Roman"/>
          <w:b w:val="0"/>
          <w:bCs/>
          <w:sz w:val="32"/>
          <w:szCs w:val="32"/>
          <w:lang w:val="en-US" w:eastAsia="zh-CN"/>
        </w:rPr>
        <w:t>51</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r>
        <w:rPr>
          <w:rStyle w:val="17"/>
          <w:rFonts w:hint="default" w:ascii="Times New Roman" w:hAnsi="Times New Roman" w:eastAsia="方正仿宋_GBK" w:cs="Times New Roman"/>
          <w:b w:val="0"/>
          <w:bCs/>
          <w:sz w:val="32"/>
          <w:szCs w:val="32"/>
        </w:rPr>
        <w:t>一般公共服务（类）</w:t>
      </w:r>
      <w:r>
        <w:rPr>
          <w:rStyle w:val="17"/>
          <w:rFonts w:hint="default" w:ascii="Times New Roman" w:hAnsi="Times New Roman" w:eastAsia="方正仿宋_GBK" w:cs="Times New Roman"/>
          <w:b w:val="0"/>
          <w:bCs/>
          <w:sz w:val="32"/>
          <w:szCs w:val="32"/>
          <w:lang w:eastAsia="zh-CN"/>
        </w:rPr>
        <w:t>政协事务</w:t>
      </w:r>
      <w:r>
        <w:rPr>
          <w:rStyle w:val="17"/>
          <w:rFonts w:hint="default" w:ascii="Times New Roman" w:hAnsi="Times New Roman" w:eastAsia="方正仿宋_GBK" w:cs="Times New Roman"/>
          <w:b w:val="0"/>
          <w:bCs/>
          <w:sz w:val="32"/>
          <w:szCs w:val="32"/>
        </w:rPr>
        <w:t>（款）</w:t>
      </w:r>
      <w:r>
        <w:rPr>
          <w:rStyle w:val="17"/>
          <w:rFonts w:hint="default" w:ascii="Times New Roman" w:hAnsi="Times New Roman" w:eastAsia="方正仿宋_GBK" w:cs="Times New Roman"/>
          <w:b w:val="0"/>
          <w:bCs/>
          <w:sz w:val="32"/>
          <w:szCs w:val="32"/>
          <w:lang w:eastAsia="zh-CN"/>
        </w:rPr>
        <w:t>事业运行</w:t>
      </w:r>
      <w:r>
        <w:rPr>
          <w:rStyle w:val="17"/>
          <w:rFonts w:hint="default" w:ascii="Times New Roman" w:hAnsi="Times New Roman" w:eastAsia="方正仿宋_GBK" w:cs="Times New Roman"/>
          <w:b w:val="0"/>
          <w:bCs/>
          <w:sz w:val="32"/>
          <w:szCs w:val="32"/>
        </w:rPr>
        <w:t>（项）支出决算为</w:t>
      </w:r>
      <w:r>
        <w:rPr>
          <w:rStyle w:val="17"/>
          <w:rFonts w:hint="default" w:ascii="Times New Roman" w:hAnsi="Times New Roman" w:eastAsia="方正仿宋_GBK" w:cs="Times New Roman"/>
          <w:b w:val="0"/>
          <w:bCs/>
          <w:sz w:val="32"/>
          <w:szCs w:val="32"/>
          <w:lang w:val="en-US" w:eastAsia="zh-CN"/>
        </w:rPr>
        <w:t>191.94</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r>
        <w:rPr>
          <w:rStyle w:val="17"/>
          <w:rFonts w:hint="default" w:ascii="Times New Roman" w:hAnsi="Times New Roman" w:eastAsia="方正仿宋_GBK" w:cs="Times New Roman"/>
          <w:b w:val="0"/>
          <w:bCs/>
          <w:sz w:val="32"/>
          <w:szCs w:val="32"/>
        </w:rPr>
        <w:t>一般公共服务（类）</w:t>
      </w:r>
      <w:r>
        <w:rPr>
          <w:rStyle w:val="17"/>
          <w:rFonts w:hint="default" w:ascii="Times New Roman" w:hAnsi="Times New Roman" w:eastAsia="方正仿宋_GBK" w:cs="Times New Roman"/>
          <w:b w:val="0"/>
          <w:bCs/>
          <w:sz w:val="32"/>
          <w:szCs w:val="32"/>
          <w:lang w:eastAsia="zh-CN"/>
        </w:rPr>
        <w:t>政协事务</w:t>
      </w:r>
      <w:r>
        <w:rPr>
          <w:rStyle w:val="17"/>
          <w:rFonts w:hint="default" w:ascii="Times New Roman" w:hAnsi="Times New Roman" w:eastAsia="方正仿宋_GBK" w:cs="Times New Roman"/>
          <w:b w:val="0"/>
          <w:bCs/>
          <w:sz w:val="32"/>
          <w:szCs w:val="32"/>
        </w:rPr>
        <w:t>（款）</w:t>
      </w:r>
      <w:r>
        <w:rPr>
          <w:rStyle w:val="17"/>
          <w:rFonts w:hint="default" w:ascii="Times New Roman" w:hAnsi="Times New Roman" w:eastAsia="方正仿宋_GBK" w:cs="Times New Roman"/>
          <w:b w:val="0"/>
          <w:bCs/>
          <w:sz w:val="32"/>
          <w:szCs w:val="32"/>
          <w:lang w:eastAsia="zh-CN"/>
        </w:rPr>
        <w:t>其他政协事务支出</w:t>
      </w:r>
      <w:r>
        <w:rPr>
          <w:rStyle w:val="17"/>
          <w:rFonts w:hint="default" w:ascii="Times New Roman" w:hAnsi="Times New Roman" w:eastAsia="方正仿宋_GBK" w:cs="Times New Roman"/>
          <w:b w:val="0"/>
          <w:bCs/>
          <w:sz w:val="32"/>
          <w:szCs w:val="32"/>
        </w:rPr>
        <w:t>（项）支出决算为</w:t>
      </w:r>
      <w:r>
        <w:rPr>
          <w:rStyle w:val="17"/>
          <w:rFonts w:hint="default" w:ascii="Times New Roman" w:hAnsi="Times New Roman" w:eastAsia="方正仿宋_GBK" w:cs="Times New Roman"/>
          <w:b w:val="0"/>
          <w:bCs/>
          <w:sz w:val="32"/>
          <w:szCs w:val="32"/>
          <w:lang w:val="en-US" w:eastAsia="zh-CN"/>
        </w:rPr>
        <w:t>318.37</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val="en-US" w:eastAsia="zh-CN"/>
        </w:rPr>
        <w:t>。</w:t>
      </w:r>
    </w:p>
    <w:p w14:paraId="53ADD8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7"/>
          <w:rFonts w:hint="default" w:ascii="Times New Roman" w:hAnsi="Times New Roman" w:eastAsia="方正仿宋_GBK" w:cs="Times New Roman"/>
          <w:b w:val="0"/>
          <w:bCs/>
          <w:sz w:val="32"/>
          <w:szCs w:val="32"/>
          <w:lang w:val="en-US" w:eastAsia="zh-CN"/>
        </w:rPr>
      </w:pPr>
      <w:r>
        <w:rPr>
          <w:rStyle w:val="17"/>
          <w:rFonts w:hint="default" w:ascii="Times New Roman" w:hAnsi="Times New Roman" w:eastAsia="方正仿宋_GBK" w:cs="Times New Roman"/>
          <w:b w:val="0"/>
          <w:bCs/>
          <w:sz w:val="32"/>
          <w:szCs w:val="32"/>
          <w:lang w:val="en-US" w:eastAsia="zh-CN"/>
        </w:rPr>
        <w:t>2.</w:t>
      </w:r>
      <w:r>
        <w:rPr>
          <w:rStyle w:val="17"/>
          <w:rFonts w:hint="default" w:ascii="Times New Roman" w:hAnsi="Times New Roman" w:eastAsia="方正仿宋_GBK" w:cs="Times New Roman"/>
          <w:b w:val="0"/>
          <w:bCs/>
          <w:sz w:val="32"/>
          <w:szCs w:val="32"/>
        </w:rPr>
        <w:t>一般公共服务（类）</w:t>
      </w:r>
      <w:r>
        <w:rPr>
          <w:rStyle w:val="17"/>
          <w:rFonts w:hint="default" w:ascii="Times New Roman" w:hAnsi="Times New Roman" w:eastAsia="方正仿宋_GBK" w:cs="Times New Roman"/>
          <w:b w:val="0"/>
          <w:bCs/>
          <w:sz w:val="32"/>
          <w:szCs w:val="32"/>
          <w:lang w:val="en-US" w:eastAsia="zh-CN"/>
        </w:rPr>
        <w:t>纪检监察事务（款）派驻派出机构（项）支出决算为8万元，</w:t>
      </w:r>
      <w:r>
        <w:rPr>
          <w:rStyle w:val="17"/>
          <w:rFonts w:hint="default" w:ascii="Times New Roman" w:hAnsi="Times New Roman" w:eastAsia="方正仿宋_GBK" w:cs="Times New Roman"/>
          <w:b w:val="0"/>
          <w:bCs/>
          <w:sz w:val="32"/>
          <w:szCs w:val="32"/>
        </w:rPr>
        <w:t>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p>
    <w:p w14:paraId="3221DF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7"/>
          <w:rFonts w:hint="default" w:ascii="Times New Roman" w:hAnsi="Times New Roman" w:eastAsia="方正仿宋_GBK" w:cs="Times New Roman"/>
          <w:b w:val="0"/>
          <w:bCs/>
          <w:sz w:val="32"/>
          <w:szCs w:val="32"/>
          <w:lang w:val="en-US" w:eastAsia="zh-CN"/>
        </w:rPr>
      </w:pPr>
      <w:r>
        <w:rPr>
          <w:rStyle w:val="17"/>
          <w:rFonts w:hint="default" w:ascii="Times New Roman" w:hAnsi="Times New Roman" w:eastAsia="方正仿宋_GBK" w:cs="Times New Roman"/>
          <w:b w:val="0"/>
          <w:bCs/>
          <w:sz w:val="32"/>
          <w:szCs w:val="32"/>
          <w:lang w:val="en-US" w:eastAsia="zh-CN"/>
        </w:rPr>
        <w:t>3</w:t>
      </w:r>
      <w:r>
        <w:rPr>
          <w:rStyle w:val="17"/>
          <w:rFonts w:hint="default" w:ascii="Times New Roman" w:hAnsi="Times New Roman" w:eastAsia="方正仿宋_GBK" w:cs="Times New Roman"/>
          <w:b w:val="0"/>
          <w:bCs/>
          <w:sz w:val="32"/>
          <w:szCs w:val="32"/>
        </w:rPr>
        <w:t>.社会保障和就业（类）行政事业单位养老支出（款）</w:t>
      </w:r>
      <w:r>
        <w:rPr>
          <w:rStyle w:val="17"/>
          <w:rFonts w:hint="default" w:ascii="Times New Roman" w:hAnsi="Times New Roman" w:eastAsia="方正仿宋_GBK" w:cs="Times New Roman"/>
          <w:b w:val="0"/>
          <w:bCs/>
          <w:sz w:val="32"/>
          <w:szCs w:val="32"/>
          <w:lang w:val="en-US" w:eastAsia="zh-CN"/>
        </w:rPr>
        <w:t>行政单位离退休（项）支出决算为8.11万元，完成预算100%；</w:t>
      </w:r>
      <w:r>
        <w:rPr>
          <w:rStyle w:val="17"/>
          <w:rFonts w:hint="default" w:ascii="Times New Roman" w:hAnsi="Times New Roman" w:eastAsia="方正仿宋_GBK" w:cs="Times New Roman"/>
          <w:b w:val="0"/>
          <w:bCs/>
          <w:sz w:val="32"/>
          <w:szCs w:val="32"/>
        </w:rPr>
        <w:t>社会保障和就业（类）行政事业单位养老支出（款）机关事业单位基本养老保险缴费支出（项）支出决算为</w:t>
      </w:r>
      <w:r>
        <w:rPr>
          <w:rStyle w:val="17"/>
          <w:rFonts w:hint="default" w:ascii="Times New Roman" w:hAnsi="Times New Roman" w:eastAsia="方正仿宋_GBK" w:cs="Times New Roman"/>
          <w:b w:val="0"/>
          <w:bCs/>
          <w:sz w:val="32"/>
          <w:szCs w:val="32"/>
          <w:lang w:val="en-US" w:eastAsia="zh-CN"/>
        </w:rPr>
        <w:t>132.49</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p>
    <w:p w14:paraId="233F29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7"/>
          <w:rFonts w:hint="default" w:ascii="Times New Roman" w:hAnsi="Times New Roman" w:eastAsia="方正仿宋_GBK" w:cs="Times New Roman"/>
          <w:b w:val="0"/>
          <w:bCs/>
          <w:sz w:val="32"/>
          <w:szCs w:val="32"/>
          <w:lang w:eastAsia="zh-CN"/>
        </w:rPr>
      </w:pPr>
      <w:r>
        <w:rPr>
          <w:rStyle w:val="17"/>
          <w:rFonts w:hint="default" w:ascii="Times New Roman" w:hAnsi="Times New Roman" w:eastAsia="方正仿宋_GBK" w:cs="Times New Roman"/>
          <w:b w:val="0"/>
          <w:bCs/>
          <w:sz w:val="32"/>
          <w:szCs w:val="32"/>
          <w:lang w:val="en-US" w:eastAsia="zh-CN"/>
        </w:rPr>
        <w:t>4</w:t>
      </w:r>
      <w:r>
        <w:rPr>
          <w:rStyle w:val="17"/>
          <w:rFonts w:hint="default" w:ascii="Times New Roman" w:hAnsi="Times New Roman" w:eastAsia="方正仿宋_GBK" w:cs="Times New Roman"/>
          <w:b w:val="0"/>
          <w:bCs/>
          <w:sz w:val="32"/>
          <w:szCs w:val="32"/>
        </w:rPr>
        <w:t>.</w:t>
      </w:r>
      <w:r>
        <w:rPr>
          <w:rFonts w:hint="default" w:ascii="Times New Roman" w:hAnsi="Times New Roman" w:eastAsia="方正仿宋_GBK" w:cs="Times New Roman"/>
          <w:b w:val="0"/>
          <w:bCs/>
          <w:sz w:val="32"/>
          <w:szCs w:val="32"/>
        </w:rPr>
        <w:t>卫生健康</w:t>
      </w:r>
      <w:r>
        <w:rPr>
          <w:rStyle w:val="17"/>
          <w:rFonts w:hint="default" w:ascii="Times New Roman" w:hAnsi="Times New Roman" w:eastAsia="方正仿宋_GBK" w:cs="Times New Roman"/>
          <w:b w:val="0"/>
          <w:bCs/>
          <w:sz w:val="32"/>
          <w:szCs w:val="32"/>
        </w:rPr>
        <w:t>（类）行政事业单位医疗（款）行政单位医疗（项）支出决算为</w:t>
      </w:r>
      <w:r>
        <w:rPr>
          <w:rStyle w:val="17"/>
          <w:rFonts w:hint="default" w:ascii="Times New Roman" w:hAnsi="Times New Roman" w:eastAsia="方正仿宋_GBK" w:cs="Times New Roman"/>
          <w:b w:val="0"/>
          <w:bCs/>
          <w:sz w:val="32"/>
          <w:szCs w:val="32"/>
          <w:lang w:val="en-US" w:eastAsia="zh-CN"/>
        </w:rPr>
        <w:t>43.1</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r>
        <w:rPr>
          <w:rFonts w:hint="default" w:ascii="Times New Roman" w:hAnsi="Times New Roman" w:eastAsia="方正仿宋_GBK" w:cs="Times New Roman"/>
          <w:b w:val="0"/>
          <w:bCs/>
          <w:sz w:val="32"/>
          <w:szCs w:val="32"/>
        </w:rPr>
        <w:t>卫生健康</w:t>
      </w:r>
      <w:r>
        <w:rPr>
          <w:rStyle w:val="17"/>
          <w:rFonts w:hint="default" w:ascii="Times New Roman" w:hAnsi="Times New Roman" w:eastAsia="方正仿宋_GBK" w:cs="Times New Roman"/>
          <w:b w:val="0"/>
          <w:bCs/>
          <w:sz w:val="32"/>
          <w:szCs w:val="32"/>
        </w:rPr>
        <w:t>（类）行政事业单位医疗（款）事业单位医疗（项）支出决算为</w:t>
      </w:r>
      <w:r>
        <w:rPr>
          <w:rStyle w:val="17"/>
          <w:rFonts w:hint="default" w:ascii="Times New Roman" w:hAnsi="Times New Roman" w:eastAsia="方正仿宋_GBK" w:cs="Times New Roman"/>
          <w:b w:val="0"/>
          <w:bCs/>
          <w:sz w:val="32"/>
          <w:szCs w:val="32"/>
          <w:lang w:val="en-US" w:eastAsia="zh-CN"/>
        </w:rPr>
        <w:t>7.61</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r>
        <w:rPr>
          <w:rFonts w:hint="default" w:ascii="Times New Roman" w:hAnsi="Times New Roman" w:eastAsia="方正仿宋_GBK" w:cs="Times New Roman"/>
          <w:b w:val="0"/>
          <w:bCs/>
          <w:sz w:val="32"/>
          <w:szCs w:val="32"/>
        </w:rPr>
        <w:t>卫生健康</w:t>
      </w:r>
      <w:r>
        <w:rPr>
          <w:rStyle w:val="17"/>
          <w:rFonts w:hint="default" w:ascii="Times New Roman" w:hAnsi="Times New Roman" w:eastAsia="方正仿宋_GBK" w:cs="Times New Roman"/>
          <w:b w:val="0"/>
          <w:bCs/>
          <w:sz w:val="32"/>
          <w:szCs w:val="32"/>
        </w:rPr>
        <w:t>（类）行政事业单位医疗（款）公务员医疗补助（项）支出决算为</w:t>
      </w:r>
      <w:r>
        <w:rPr>
          <w:rStyle w:val="17"/>
          <w:rFonts w:hint="default" w:ascii="Times New Roman" w:hAnsi="Times New Roman" w:eastAsia="方正仿宋_GBK" w:cs="Times New Roman"/>
          <w:b w:val="0"/>
          <w:bCs/>
          <w:sz w:val="32"/>
          <w:szCs w:val="32"/>
          <w:lang w:val="en-US" w:eastAsia="zh-CN"/>
        </w:rPr>
        <w:t>9.43</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r>
        <w:rPr>
          <w:rFonts w:hint="default" w:ascii="Times New Roman" w:hAnsi="Times New Roman" w:eastAsia="方正仿宋_GBK" w:cs="Times New Roman"/>
          <w:b w:val="0"/>
          <w:bCs/>
          <w:sz w:val="32"/>
          <w:szCs w:val="32"/>
        </w:rPr>
        <w:t>卫生健康</w:t>
      </w:r>
      <w:r>
        <w:rPr>
          <w:rStyle w:val="17"/>
          <w:rFonts w:hint="default" w:ascii="Times New Roman" w:hAnsi="Times New Roman" w:eastAsia="方正仿宋_GBK" w:cs="Times New Roman"/>
          <w:b w:val="0"/>
          <w:bCs/>
          <w:sz w:val="32"/>
          <w:szCs w:val="32"/>
        </w:rPr>
        <w:t>（类）行政事业单位医疗（款）其他行政事业单位医疗支出（项）支出决算为</w:t>
      </w:r>
      <w:r>
        <w:rPr>
          <w:rStyle w:val="17"/>
          <w:rFonts w:hint="default" w:ascii="Times New Roman" w:hAnsi="Times New Roman" w:eastAsia="方正仿宋_GBK" w:cs="Times New Roman"/>
          <w:b w:val="0"/>
          <w:bCs/>
          <w:sz w:val="32"/>
          <w:szCs w:val="32"/>
          <w:lang w:val="en-US" w:eastAsia="zh-CN"/>
        </w:rPr>
        <w:t>14.97</w:t>
      </w:r>
      <w:r>
        <w:rPr>
          <w:rStyle w:val="17"/>
          <w:rFonts w:hint="default" w:ascii="Times New Roman" w:hAnsi="Times New Roman" w:eastAsia="方正仿宋_GBK" w:cs="Times New Roman"/>
          <w:b w:val="0"/>
          <w:bCs/>
          <w:sz w:val="32"/>
          <w:szCs w:val="32"/>
        </w:rPr>
        <w:t>万元，完成预算</w:t>
      </w:r>
      <w:r>
        <w:rPr>
          <w:rStyle w:val="17"/>
          <w:rFonts w:hint="default" w:ascii="Times New Roman" w:hAnsi="Times New Roman" w:eastAsia="方正仿宋_GBK" w:cs="Times New Roman"/>
          <w:b w:val="0"/>
          <w:bCs/>
          <w:sz w:val="32"/>
          <w:szCs w:val="32"/>
          <w:lang w:val="en-US" w:eastAsia="zh-CN"/>
        </w:rPr>
        <w:t>100</w:t>
      </w:r>
      <w:r>
        <w:rPr>
          <w:rStyle w:val="17"/>
          <w:rFonts w:hint="default" w:ascii="Times New Roman" w:hAnsi="Times New Roman" w:eastAsia="方正仿宋_GBK" w:cs="Times New Roman"/>
          <w:b w:val="0"/>
          <w:bCs/>
          <w:sz w:val="32"/>
          <w:szCs w:val="32"/>
        </w:rPr>
        <w:t>%</w:t>
      </w:r>
      <w:r>
        <w:rPr>
          <w:rStyle w:val="17"/>
          <w:rFonts w:hint="default" w:ascii="Times New Roman" w:hAnsi="Times New Roman" w:eastAsia="方正仿宋_GBK" w:cs="Times New Roman"/>
          <w:b w:val="0"/>
          <w:bCs/>
          <w:sz w:val="32"/>
          <w:szCs w:val="32"/>
          <w:lang w:eastAsia="zh-CN"/>
        </w:rPr>
        <w:t>。</w:t>
      </w:r>
    </w:p>
    <w:p w14:paraId="6A17F5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7"/>
          <w:rFonts w:hint="default" w:ascii="Times New Roman" w:hAnsi="Times New Roman" w:eastAsia="方正仿宋_GBK" w:cs="Times New Roman"/>
          <w:b w:val="0"/>
          <w:bCs/>
          <w:color w:val="auto"/>
          <w:sz w:val="32"/>
          <w:szCs w:val="32"/>
          <w:highlight w:val="none"/>
        </w:rPr>
      </w:pPr>
      <w:r>
        <w:rPr>
          <w:rStyle w:val="17"/>
          <w:rFonts w:hint="default"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lang w:eastAsia="zh-CN"/>
        </w:rPr>
        <w:t>住房保障</w:t>
      </w:r>
      <w:r>
        <w:rPr>
          <w:rStyle w:val="17"/>
          <w:rFonts w:hint="default" w:ascii="Times New Roman" w:hAnsi="Times New Roman" w:eastAsia="方正仿宋_GBK" w:cs="Times New Roman"/>
          <w:b w:val="0"/>
          <w:bCs/>
          <w:sz w:val="32"/>
          <w:szCs w:val="32"/>
        </w:rPr>
        <w:t>（类）</w:t>
      </w:r>
      <w:r>
        <w:rPr>
          <w:rStyle w:val="17"/>
          <w:rFonts w:hint="default" w:ascii="Times New Roman" w:hAnsi="Times New Roman" w:eastAsia="方正仿宋_GBK" w:cs="Times New Roman"/>
          <w:b w:val="0"/>
          <w:bCs/>
          <w:sz w:val="32"/>
          <w:szCs w:val="32"/>
          <w:lang w:eastAsia="zh-CN"/>
        </w:rPr>
        <w:t>住房改革支出</w:t>
      </w:r>
      <w:r>
        <w:rPr>
          <w:rStyle w:val="17"/>
          <w:rFonts w:hint="default" w:ascii="Times New Roman" w:hAnsi="Times New Roman" w:eastAsia="方正仿宋_GBK" w:cs="Times New Roman"/>
          <w:b w:val="0"/>
          <w:bCs/>
          <w:sz w:val="32"/>
          <w:szCs w:val="32"/>
        </w:rPr>
        <w:t>（款）住房公积金（项）</w:t>
      </w:r>
      <w:r>
        <w:rPr>
          <w:rStyle w:val="17"/>
          <w:rFonts w:hint="default" w:ascii="Times New Roman" w:hAnsi="Times New Roman" w:eastAsia="方正仿宋_GBK" w:cs="Times New Roman"/>
          <w:b w:val="0"/>
          <w:bCs/>
          <w:sz w:val="32"/>
          <w:szCs w:val="32"/>
          <w:lang w:eastAsia="zh-CN"/>
        </w:rPr>
        <w:t>支出决算</w:t>
      </w:r>
      <w:r>
        <w:rPr>
          <w:rStyle w:val="17"/>
          <w:rFonts w:hint="default" w:ascii="Times New Roman" w:hAnsi="Times New Roman" w:eastAsia="方正仿宋_GBK" w:cs="Times New Roman"/>
          <w:b w:val="0"/>
          <w:bCs/>
          <w:sz w:val="32"/>
          <w:szCs w:val="32"/>
          <w:lang w:val="en-US" w:eastAsia="zh-CN"/>
        </w:rPr>
        <w:t>111.88万元，完成预算100%。</w:t>
      </w:r>
    </w:p>
    <w:p w14:paraId="23394C50">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firstLineChars="200"/>
        <w:textAlignment w:val="auto"/>
        <w:outlineLvl w:val="1"/>
        <w:rPr>
          <w:rStyle w:val="29"/>
          <w:rFonts w:hint="default" w:ascii="Times New Roman" w:hAnsi="Times New Roman" w:eastAsia="方正黑体_GBK" w:cs="Times New Roman"/>
          <w:b w:val="0"/>
          <w:bCs/>
          <w:color w:val="auto"/>
          <w:highlight w:val="none"/>
        </w:rPr>
      </w:pPr>
      <w:bookmarkStart w:id="51" w:name="_Toc15377214"/>
      <w:bookmarkStart w:id="52" w:name="_Toc15396608"/>
      <w:r>
        <w:rPr>
          <w:rFonts w:hint="default" w:ascii="Times New Roman" w:hAnsi="Times New Roman" w:eastAsia="方正黑体_GBK" w:cs="Times New Roman"/>
          <w:b w:val="0"/>
          <w:bCs/>
          <w:color w:val="auto"/>
          <w:sz w:val="32"/>
          <w:szCs w:val="32"/>
          <w:highlight w:val="none"/>
        </w:rPr>
        <w:t>六、一</w:t>
      </w:r>
      <w:r>
        <w:rPr>
          <w:rStyle w:val="29"/>
          <w:rFonts w:hint="default" w:ascii="Times New Roman" w:hAnsi="Times New Roman" w:eastAsia="方正黑体_GBK" w:cs="Times New Roman"/>
          <w:b w:val="0"/>
          <w:bCs/>
          <w:color w:val="auto"/>
          <w:highlight w:val="none"/>
        </w:rPr>
        <w:t>般公共预算财政拨款基本支出决算情况说明</w:t>
      </w:r>
      <w:bookmarkEnd w:id="51"/>
      <w:bookmarkEnd w:id="52"/>
      <w:r>
        <w:rPr>
          <w:rStyle w:val="29"/>
          <w:rFonts w:hint="default" w:ascii="Times New Roman" w:hAnsi="Times New Roman" w:eastAsia="方正黑体_GBK" w:cs="Times New Roman"/>
          <w:b w:val="0"/>
          <w:bCs/>
          <w:color w:val="auto"/>
          <w:highlight w:val="none"/>
        </w:rPr>
        <w:tab/>
      </w:r>
    </w:p>
    <w:p w14:paraId="0086AF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2025年度一般公共预算财政拨款基本支出1749.52万元，其中：</w:t>
      </w:r>
    </w:p>
    <w:p w14:paraId="26825E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人员经费1485.11万元，主要包括：基本工资、津贴补贴、奖金、绩效工资、机关事业单位基本养老保险缴费、职工基本医疗缴费、公务员医疗补助缴费、其他社会保障缴费、住房公积金、其他工资福利支出、生活补助、医疗费补助等。</w:t>
      </w:r>
      <w:r>
        <w:rPr>
          <w:rFonts w:hint="default" w:ascii="Times New Roman" w:hAnsi="Times New Roman" w:eastAsia="方正仿宋_GBK" w:cs="Times New Roman"/>
          <w:b w:val="0"/>
          <w:bCs/>
          <w:color w:val="auto"/>
          <w:kern w:val="2"/>
          <w:sz w:val="32"/>
          <w:szCs w:val="32"/>
          <w:highlight w:val="none"/>
          <w:lang w:val="en-US" w:eastAsia="zh-CN" w:bidi="ar-SA"/>
        </w:rPr>
        <w:br w:type="textWrapping"/>
      </w:r>
      <w:r>
        <w:rPr>
          <w:rFonts w:hint="default" w:ascii="Times New Roman" w:hAnsi="Times New Roman" w:eastAsia="方正仿宋_GBK" w:cs="Times New Roman"/>
          <w:b w:val="0"/>
          <w:bCs/>
          <w:color w:val="auto"/>
          <w:kern w:val="2"/>
          <w:sz w:val="32"/>
          <w:szCs w:val="32"/>
          <w:highlight w:val="none"/>
          <w:lang w:val="en-US" w:eastAsia="zh-CN" w:bidi="ar-SA"/>
        </w:rPr>
        <w:t>　　公用经费264.41万元，主要包括：办公费、印刷费、水费、电费、邮电费、物业管理费、差旅费、维修（护）费、租赁费、培训费、公务接待费、劳务费、委托业务费、公务用车运行维护费、其他交通费、其他商品和服务支出等。</w:t>
      </w:r>
    </w:p>
    <w:p w14:paraId="63C243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29"/>
          <w:rFonts w:hint="default" w:ascii="Times New Roman" w:hAnsi="Times New Roman" w:eastAsia="方正黑体_GBK" w:cs="Times New Roman"/>
          <w:b w:val="0"/>
          <w:bCs/>
          <w:color w:val="auto"/>
          <w:highlight w:val="none"/>
        </w:rPr>
      </w:pPr>
      <w:bookmarkStart w:id="53" w:name="_Toc15377215"/>
      <w:bookmarkStart w:id="54" w:name="_Toc15396609"/>
      <w:r>
        <w:rPr>
          <w:rFonts w:hint="default" w:ascii="Times New Roman" w:hAnsi="Times New Roman" w:eastAsia="方正黑体_GBK" w:cs="Times New Roman"/>
          <w:b w:val="0"/>
          <w:bCs/>
          <w:color w:val="auto"/>
          <w:sz w:val="32"/>
          <w:szCs w:val="32"/>
          <w:highlight w:val="none"/>
        </w:rPr>
        <w:t>七、</w:t>
      </w:r>
      <w:r>
        <w:rPr>
          <w:rStyle w:val="29"/>
          <w:rFonts w:hint="default" w:ascii="Times New Roman" w:hAnsi="Times New Roman" w:eastAsia="方正黑体_GBK" w:cs="Times New Roman"/>
          <w:b w:val="0"/>
          <w:bCs/>
          <w:color w:val="auto"/>
          <w:highlight w:val="none"/>
        </w:rPr>
        <w:t>财政拨款“三公”经费支出决算情况说明</w:t>
      </w:r>
      <w:bookmarkEnd w:id="53"/>
      <w:bookmarkEnd w:id="54"/>
    </w:p>
    <w:p w14:paraId="10E036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eastAsia="方正楷体_GBK" w:cs="Times New Roman"/>
          <w:b w:val="0"/>
          <w:bCs/>
          <w:color w:val="auto"/>
          <w:sz w:val="32"/>
          <w:szCs w:val="32"/>
          <w:highlight w:val="none"/>
        </w:rPr>
      </w:pPr>
      <w:bookmarkStart w:id="55" w:name="_Toc15377216"/>
      <w:r>
        <w:rPr>
          <w:rFonts w:hint="default" w:ascii="Times New Roman" w:hAnsi="Times New Roman" w:eastAsia="方正楷体_GBK" w:cs="Times New Roman"/>
          <w:b w:val="0"/>
          <w:bCs/>
          <w:color w:val="auto"/>
          <w:sz w:val="32"/>
          <w:szCs w:val="32"/>
          <w:highlight w:val="none"/>
        </w:rPr>
        <w:t>（一）财政拨款“三公”经费支出决算总体情况说明</w:t>
      </w:r>
      <w:bookmarkEnd w:id="55"/>
    </w:p>
    <w:p w14:paraId="71DDE3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方正仿宋_GBK" w:cs="Times New Roman"/>
          <w:b w:val="0"/>
          <w:bCs/>
          <w:color w:val="auto"/>
          <w:kern w:val="2"/>
          <w:sz w:val="32"/>
          <w:szCs w:val="32"/>
          <w:highlight w:val="none"/>
          <w:lang w:val="en-US" w:eastAsia="zh-CN" w:bidi="ar-SA"/>
        </w:rPr>
        <w:t>2025年度财政拨款“三公”经费支出决算为32.6万元，完成预算100%，较上年度减少8.03万元，下降19.76%。决算数与预算数持平。</w:t>
      </w:r>
    </w:p>
    <w:p w14:paraId="1CF94E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2"/>
        <w:rPr>
          <w:rFonts w:hint="default" w:ascii="Times New Roman" w:hAnsi="Times New Roman" w:eastAsia="方正楷体_GBK" w:cs="Times New Roman"/>
          <w:b w:val="0"/>
          <w:bCs/>
          <w:color w:val="auto"/>
          <w:sz w:val="32"/>
          <w:szCs w:val="32"/>
          <w:highlight w:val="none"/>
        </w:rPr>
      </w:pPr>
      <w:bookmarkStart w:id="56" w:name="_Toc15377217"/>
      <w:r>
        <w:rPr>
          <w:rFonts w:hint="default" w:ascii="Times New Roman" w:hAnsi="Times New Roman" w:eastAsia="方正楷体_GBK" w:cs="Times New Roman"/>
          <w:b w:val="0"/>
          <w:bCs/>
          <w:color w:val="auto"/>
          <w:sz w:val="32"/>
          <w:szCs w:val="32"/>
          <w:highlight w:val="none"/>
        </w:rPr>
        <w:t>（二）财政拨款“三公”经费支出决算具体情况说明</w:t>
      </w:r>
      <w:bookmarkEnd w:id="56"/>
    </w:p>
    <w:p w14:paraId="341952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393065</wp:posOffset>
            </wp:positionH>
            <wp:positionV relativeFrom="paragraph">
              <wp:posOffset>1642745</wp:posOffset>
            </wp:positionV>
            <wp:extent cx="4782820" cy="2226945"/>
            <wp:effectExtent l="4445" t="4445" r="13335" b="16510"/>
            <wp:wrapSquare wrapText="bothSides"/>
            <wp:docPr id="1" name="图表 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default" w:ascii="Times New Roman" w:hAnsi="Times New Roman" w:eastAsia="方正仿宋_GBK" w:cs="Times New Roman"/>
          <w:b w:val="0"/>
          <w:bCs/>
          <w:color w:val="auto"/>
          <w:kern w:val="2"/>
          <w:sz w:val="32"/>
          <w:szCs w:val="32"/>
          <w:highlight w:val="none"/>
          <w:lang w:val="en-US" w:eastAsia="zh-CN" w:bidi="ar-SA"/>
        </w:rPr>
        <w:t>2025年度财政拨款“三公”经费支出决算中，因公出国（境）费支出决算0万元，占0%；公务用车购置及运行维护费支出决算29.1万元，占89.26%；公务接待费支出决算3.5万元，占10.74%。具体情况如下：</w:t>
      </w:r>
    </w:p>
    <w:p w14:paraId="6E7CF6E9">
      <w:pPr>
        <w:spacing w:line="240" w:lineRule="auto"/>
        <w:ind w:firstLine="0"/>
        <w:rPr>
          <w:rFonts w:hint="default" w:ascii="Times New Roman" w:hAnsi="Times New Roman" w:eastAsia="仿宋_GB2312" w:cs="Times New Roman"/>
          <w:b/>
          <w:bCs/>
          <w:color w:val="auto"/>
          <w:kern w:val="2"/>
          <w:sz w:val="32"/>
          <w:szCs w:val="32"/>
          <w:highlight w:val="none"/>
          <w:lang w:val="en-US" w:eastAsia="zh-CN" w:bidi="ar-SA"/>
        </w:rPr>
      </w:pPr>
    </w:p>
    <w:p w14:paraId="0EFEC8AA">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p>
    <w:p w14:paraId="30EF64E8">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p>
    <w:p w14:paraId="779B28F9">
      <w:pPr>
        <w:spacing w:line="240" w:lineRule="auto"/>
        <w:ind w:firstLine="0"/>
        <w:rPr>
          <w:rFonts w:hint="default" w:ascii="Times New Roman" w:hAnsi="Times New Roman" w:eastAsia="仿宋_GB2312" w:cs="Times New Roman"/>
          <w:b/>
          <w:bCs/>
          <w:color w:val="auto"/>
          <w:kern w:val="2"/>
          <w:sz w:val="32"/>
          <w:szCs w:val="32"/>
          <w:highlight w:val="none"/>
          <w:lang w:val="en-US" w:eastAsia="zh-CN" w:bidi="ar-SA"/>
        </w:rPr>
      </w:pPr>
    </w:p>
    <w:p w14:paraId="3C733E27">
      <w:pPr>
        <w:spacing w:line="240" w:lineRule="auto"/>
        <w:ind w:firstLine="0"/>
        <w:rPr>
          <w:rFonts w:hint="default" w:ascii="Times New Roman" w:hAnsi="Times New Roman" w:eastAsia="仿宋_GB2312" w:cs="Times New Roman"/>
          <w:b/>
          <w:bCs/>
          <w:color w:val="auto"/>
          <w:kern w:val="2"/>
          <w:sz w:val="32"/>
          <w:szCs w:val="32"/>
          <w:highlight w:val="none"/>
          <w:lang w:val="en-US" w:eastAsia="zh-CN" w:bidi="ar-SA"/>
        </w:rPr>
      </w:pPr>
    </w:p>
    <w:p w14:paraId="1D19A42F">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p>
    <w:p w14:paraId="22DA3D38">
      <w:pPr>
        <w:spacing w:line="600" w:lineRule="exact"/>
        <w:rPr>
          <w:rFonts w:hint="default" w:ascii="Times New Roman" w:hAnsi="Times New Roman" w:eastAsia="仿宋_GB2312" w:cs="Times New Roman"/>
          <w:b/>
          <w:bCs/>
          <w:color w:val="auto"/>
          <w:kern w:val="2"/>
          <w:sz w:val="32"/>
          <w:szCs w:val="32"/>
          <w:highlight w:val="none"/>
          <w:lang w:val="en-US" w:eastAsia="zh-CN" w:bidi="ar-SA"/>
        </w:rPr>
      </w:pPr>
    </w:p>
    <w:p w14:paraId="65622BCB">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1.因公出国（境）经费支出0万元，完成预算0%。全年安排因公出国（境）团组0次，出国（境）0人。因公出国（境）支出决算与2024年持平。</w:t>
      </w:r>
    </w:p>
    <w:p w14:paraId="66D3AA28">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公务用车购置及运行维护费支出29.1万元，完成预算100%。公务用车购置及运行维护费支出决算比2024年度减少8.03万元，下降21.63%。主要原因是加强公务车辆油耗、维修等管理，严控车辆出行管理，有效降低运行成本，较去年有所降低。</w:t>
      </w:r>
    </w:p>
    <w:p w14:paraId="31B7C626">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其中：公务用车购置支出0万元。全年按规定更新购置公务用车0辆。截至2025年12月31日，单位共有公务用车7辆，其中：轿车3辆、越野车4辆、载客汽车0辆。</w:t>
      </w:r>
    </w:p>
    <w:p w14:paraId="5C3745FB">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公务用车运行维护费支出29.1万元。主要用于用于组织</w:t>
      </w:r>
      <w:r>
        <w:rPr>
          <w:rFonts w:hint="default" w:ascii="Times New Roman" w:hAnsi="Times New Roman" w:eastAsia="方正仿宋_GBK" w:cs="Times New Roman"/>
          <w:b w:val="0"/>
          <w:bCs w:val="0"/>
          <w:sz w:val="32"/>
          <w:szCs w:val="32"/>
          <w:lang w:val="en-US" w:eastAsia="zh-CN"/>
        </w:rPr>
        <w:t>委员活动</w:t>
      </w:r>
      <w:r>
        <w:rPr>
          <w:rFonts w:hint="default" w:ascii="Times New Roman" w:hAnsi="Times New Roman" w:eastAsia="方正仿宋_GBK" w:cs="Times New Roman"/>
          <w:b w:val="0"/>
          <w:bCs w:val="0"/>
          <w:color w:val="000000"/>
          <w:sz w:val="32"/>
          <w:szCs w:val="32"/>
          <w:lang w:eastAsia="zh-CN"/>
        </w:rPr>
        <w:t>视察调研、</w:t>
      </w:r>
      <w:r>
        <w:rPr>
          <w:rFonts w:hint="default" w:ascii="Times New Roman" w:hAnsi="Times New Roman" w:eastAsia="方正仿宋_GBK" w:cs="Times New Roman"/>
          <w:b w:val="0"/>
          <w:bCs w:val="0"/>
          <w:color w:val="000000"/>
          <w:sz w:val="32"/>
          <w:szCs w:val="32"/>
          <w:lang w:val="en-US" w:eastAsia="zh-CN"/>
        </w:rPr>
        <w:t>开展议事协商和</w:t>
      </w:r>
      <w:r>
        <w:rPr>
          <w:rFonts w:hint="default" w:ascii="Times New Roman" w:hAnsi="Times New Roman" w:eastAsia="方正仿宋_GBK" w:cs="Times New Roman"/>
          <w:b w:val="0"/>
          <w:bCs w:val="0"/>
          <w:color w:val="000000"/>
          <w:sz w:val="32"/>
          <w:szCs w:val="32"/>
          <w:lang w:eastAsia="zh-CN"/>
        </w:rPr>
        <w:t>聚引帮</w:t>
      </w:r>
      <w:r>
        <w:rPr>
          <w:rFonts w:hint="default" w:ascii="Times New Roman" w:hAnsi="Times New Roman" w:eastAsia="方正仿宋_GBK" w:cs="Times New Roman"/>
          <w:b w:val="0"/>
          <w:bCs w:val="0"/>
          <w:color w:val="000000"/>
          <w:sz w:val="32"/>
          <w:szCs w:val="32"/>
          <w:lang w:val="en-US" w:eastAsia="zh-CN"/>
        </w:rPr>
        <w:t>活动、同心共建专项行动、应急保障等</w:t>
      </w:r>
      <w:r>
        <w:rPr>
          <w:rFonts w:hint="default" w:ascii="Times New Roman" w:hAnsi="Times New Roman" w:eastAsia="方正仿宋_GBK" w:cs="Times New Roman"/>
          <w:b w:val="0"/>
          <w:bCs w:val="0"/>
          <w:color w:val="auto"/>
          <w:kern w:val="2"/>
          <w:sz w:val="32"/>
          <w:szCs w:val="32"/>
          <w:highlight w:val="none"/>
          <w:lang w:val="en-US" w:eastAsia="zh-CN" w:bidi="ar-SA"/>
        </w:rPr>
        <w:t>所需的公务用车燃料费、维修费、过路过桥费、保险费等支出。</w:t>
      </w:r>
    </w:p>
    <w:p w14:paraId="4A02EA57">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3.公务接待费支出3.5万元，完成预算100%。公务接待费支出决算与上年度持平。</w:t>
      </w:r>
    </w:p>
    <w:p w14:paraId="21C91C28">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国内公务接待支出3.5万元</w:t>
      </w:r>
      <w:bookmarkStart w:id="57" w:name="_Toc15396610"/>
      <w:bookmarkStart w:id="58" w:name="_Toc15377218"/>
      <w:r>
        <w:rPr>
          <w:rFonts w:hint="default" w:ascii="Times New Roman" w:hAnsi="Times New Roman" w:eastAsia="方正仿宋_GBK" w:cs="Times New Roman"/>
          <w:b w:val="0"/>
          <w:bCs w:val="0"/>
          <w:color w:val="auto"/>
          <w:kern w:val="2"/>
          <w:sz w:val="32"/>
          <w:szCs w:val="32"/>
          <w:highlight w:val="none"/>
          <w:lang w:val="en-US" w:eastAsia="zh-CN" w:bidi="ar-SA"/>
        </w:rPr>
        <w:t>，主要用于</w:t>
      </w:r>
      <w:r>
        <w:rPr>
          <w:rFonts w:hint="default" w:ascii="Times New Roman" w:hAnsi="Times New Roman" w:eastAsia="方正仿宋_GBK" w:cs="Times New Roman"/>
          <w:b w:val="0"/>
          <w:bCs w:val="0"/>
          <w:sz w:val="32"/>
          <w:szCs w:val="32"/>
          <w:lang w:eastAsia="zh-CN"/>
        </w:rPr>
        <w:t>接待</w:t>
      </w:r>
      <w:r>
        <w:rPr>
          <w:rFonts w:hint="default" w:ascii="Times New Roman" w:hAnsi="Times New Roman" w:eastAsia="方正仿宋_GBK" w:cs="Times New Roman"/>
          <w:b w:val="0"/>
          <w:bCs w:val="0"/>
          <w:sz w:val="32"/>
          <w:szCs w:val="32"/>
          <w:lang w:val="en-US" w:eastAsia="zh-CN"/>
        </w:rPr>
        <w:t>省级政协、省外及其他市州政协系统工作考察调研，外省市商会和企业</w:t>
      </w:r>
      <w:r>
        <w:rPr>
          <w:rFonts w:hint="default" w:ascii="Times New Roman" w:hAnsi="Times New Roman" w:eastAsia="方正仿宋_GBK" w:cs="Times New Roman"/>
          <w:b w:val="0"/>
          <w:bCs w:val="0"/>
          <w:sz w:val="32"/>
          <w:szCs w:val="32"/>
          <w:lang w:eastAsia="zh-CN"/>
        </w:rPr>
        <w:t>来巴考察调研、</w:t>
      </w:r>
      <w:r>
        <w:rPr>
          <w:rFonts w:hint="default" w:ascii="Times New Roman" w:hAnsi="Times New Roman" w:eastAsia="方正仿宋_GBK" w:cs="Times New Roman"/>
          <w:b w:val="0"/>
          <w:bCs w:val="0"/>
          <w:sz w:val="32"/>
          <w:szCs w:val="32"/>
          <w:lang w:val="en-US" w:eastAsia="zh-CN"/>
        </w:rPr>
        <w:t>开展聚引帮活动、</w:t>
      </w:r>
      <w:r>
        <w:rPr>
          <w:rFonts w:hint="default" w:ascii="Times New Roman" w:hAnsi="Times New Roman" w:eastAsia="方正仿宋_GBK" w:cs="Times New Roman"/>
          <w:b w:val="0"/>
          <w:bCs w:val="0"/>
          <w:sz w:val="32"/>
          <w:szCs w:val="32"/>
          <w:lang w:eastAsia="zh-CN"/>
        </w:rPr>
        <w:t>指导推进相关工作开支</w:t>
      </w:r>
      <w:r>
        <w:rPr>
          <w:rFonts w:hint="default" w:ascii="Times New Roman" w:hAnsi="Times New Roman" w:eastAsia="方正仿宋_GBK" w:cs="Times New Roman"/>
          <w:b w:val="0"/>
          <w:bCs w:val="0"/>
          <w:color w:val="auto"/>
          <w:kern w:val="2"/>
          <w:sz w:val="32"/>
          <w:szCs w:val="32"/>
          <w:highlight w:val="none"/>
          <w:lang w:val="en-US" w:eastAsia="zh-CN" w:bidi="ar-SA"/>
        </w:rPr>
        <w:t>的交通费、住宿费、用餐费等。国内公务接待</w:t>
      </w:r>
      <w:r>
        <w:rPr>
          <w:rFonts w:hint="default" w:ascii="Times New Roman" w:hAnsi="Times New Roman" w:eastAsia="方正仿宋_GBK" w:cs="Times New Roman"/>
          <w:b w:val="0"/>
          <w:bCs w:val="0"/>
          <w:sz w:val="32"/>
          <w:szCs w:val="32"/>
          <w:lang w:val="en-US" w:eastAsia="zh-CN"/>
        </w:rPr>
        <w:t>13</w:t>
      </w:r>
      <w:r>
        <w:rPr>
          <w:rFonts w:hint="default" w:ascii="Times New Roman" w:hAnsi="Times New Roman" w:eastAsia="方正仿宋_GBK" w:cs="Times New Roman"/>
          <w:b w:val="0"/>
          <w:bCs w:val="0"/>
          <w:color w:val="auto"/>
          <w:kern w:val="2"/>
          <w:sz w:val="32"/>
          <w:szCs w:val="32"/>
          <w:highlight w:val="none"/>
          <w:lang w:val="en-US" w:eastAsia="zh-CN" w:bidi="ar-SA"/>
        </w:rPr>
        <w:t>批次，</w:t>
      </w:r>
      <w:r>
        <w:rPr>
          <w:rFonts w:hint="default" w:ascii="Times New Roman" w:hAnsi="Times New Roman" w:eastAsia="方正仿宋_GBK" w:cs="Times New Roman"/>
          <w:b w:val="0"/>
          <w:bCs w:val="0"/>
          <w:sz w:val="32"/>
          <w:szCs w:val="32"/>
          <w:lang w:val="en-US" w:eastAsia="zh-CN"/>
        </w:rPr>
        <w:t xml:space="preserve"> 190</w:t>
      </w:r>
      <w:r>
        <w:rPr>
          <w:rFonts w:hint="default" w:ascii="Times New Roman" w:hAnsi="Times New Roman" w:eastAsia="方正仿宋_GBK" w:cs="Times New Roman"/>
          <w:b w:val="0"/>
          <w:bCs w:val="0"/>
          <w:color w:val="auto"/>
          <w:kern w:val="2"/>
          <w:sz w:val="32"/>
          <w:szCs w:val="32"/>
          <w:highlight w:val="none"/>
          <w:lang w:val="en-US" w:eastAsia="zh-CN" w:bidi="ar-SA"/>
        </w:rPr>
        <w:t>人次 ，共计支出3.5万元。</w:t>
      </w:r>
    </w:p>
    <w:p w14:paraId="553DDC36">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外事接待支出</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color w:val="auto"/>
          <w:kern w:val="2"/>
          <w:sz w:val="32"/>
          <w:szCs w:val="32"/>
          <w:highlight w:val="none"/>
          <w:lang w:val="en-US" w:eastAsia="zh-CN" w:bidi="ar-SA"/>
        </w:rPr>
        <w:t>万元。外事接待</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color w:val="auto"/>
          <w:kern w:val="2"/>
          <w:sz w:val="32"/>
          <w:szCs w:val="32"/>
          <w:highlight w:val="none"/>
          <w:lang w:val="en-US" w:eastAsia="zh-CN" w:bidi="ar-SA"/>
        </w:rPr>
        <w:t>批次，</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color w:val="auto"/>
          <w:kern w:val="2"/>
          <w:sz w:val="32"/>
          <w:szCs w:val="32"/>
          <w:highlight w:val="none"/>
          <w:lang w:val="en-US" w:eastAsia="zh-CN" w:bidi="ar-SA"/>
        </w:rPr>
        <w:t>人次（不包括陪同人员），共计支出0万元。</w:t>
      </w:r>
    </w:p>
    <w:p w14:paraId="4BAD6CEA">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1"/>
        <w:rPr>
          <w:rStyle w:val="29"/>
          <w:rFonts w:hint="default" w:ascii="Times New Roman" w:hAnsi="Times New Roman" w:eastAsia="方正黑体_GBK" w:cs="Times New Roman"/>
          <w:b w:val="0"/>
          <w:bCs w:val="0"/>
          <w:color w:val="auto"/>
          <w:sz w:val="32"/>
          <w:szCs w:val="32"/>
          <w:highlight w:val="none"/>
        </w:rPr>
      </w:pPr>
      <w:r>
        <w:rPr>
          <w:rFonts w:hint="default" w:ascii="Times New Roman" w:hAnsi="Times New Roman" w:eastAsia="方正黑体_GBK" w:cs="Times New Roman"/>
          <w:b w:val="0"/>
          <w:bCs w:val="0"/>
          <w:color w:val="auto"/>
          <w:sz w:val="32"/>
          <w:szCs w:val="32"/>
          <w:highlight w:val="none"/>
        </w:rPr>
        <w:t>八、</w:t>
      </w:r>
      <w:r>
        <w:rPr>
          <w:rStyle w:val="29"/>
          <w:rFonts w:hint="default" w:ascii="Times New Roman" w:hAnsi="Times New Roman" w:eastAsia="方正黑体_GBK" w:cs="Times New Roman"/>
          <w:b w:val="0"/>
          <w:bCs w:val="0"/>
          <w:color w:val="auto"/>
          <w:sz w:val="32"/>
          <w:szCs w:val="32"/>
          <w:highlight w:val="none"/>
        </w:rPr>
        <w:t>政府性基金预算支出决算情况说明</w:t>
      </w:r>
      <w:bookmarkEnd w:id="57"/>
      <w:bookmarkEnd w:id="58"/>
    </w:p>
    <w:p w14:paraId="34DE46EB">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outlineLvl w:val="1"/>
        <w:rPr>
          <w:rFonts w:hint="default" w:ascii="Times New Roman" w:hAnsi="Times New Roman" w:eastAsia="方正仿宋_GBK" w:cs="Times New Roman"/>
          <w:b w:val="0"/>
          <w:bCs w:val="0"/>
          <w:color w:val="auto"/>
          <w:sz w:val="32"/>
          <w:szCs w:val="32"/>
          <w:highlight w:val="none"/>
        </w:rPr>
      </w:pPr>
      <w:bookmarkStart w:id="59" w:name="_Toc15396611"/>
      <w:bookmarkStart w:id="60" w:name="_Toc15377219"/>
      <w:r>
        <w:rPr>
          <w:rFonts w:hint="default" w:ascii="Times New Roman" w:hAnsi="Times New Roman" w:eastAsia="方正仿宋_GBK" w:cs="Times New Roman"/>
          <w:b w:val="0"/>
          <w:bCs w:val="0"/>
          <w:color w:val="auto"/>
          <w:sz w:val="32"/>
          <w:szCs w:val="32"/>
          <w:highlight w:val="none"/>
          <w:lang w:eastAsia="zh-CN"/>
        </w:rPr>
        <w:t>202</w:t>
      </w:r>
      <w:r>
        <w:rPr>
          <w:rFonts w:hint="default" w:ascii="Times New Roman" w:hAnsi="Times New Roman" w:eastAsia="方正仿宋_GBK" w:cs="Times New Roman"/>
          <w:b w:val="0"/>
          <w:bCs w:val="0"/>
          <w:color w:val="auto"/>
          <w:sz w:val="32"/>
          <w:szCs w:val="32"/>
          <w:highlight w:val="none"/>
          <w:lang w:val="en-US" w:eastAsia="zh-CN"/>
        </w:rPr>
        <w:t>5</w:t>
      </w:r>
      <w:r>
        <w:rPr>
          <w:rFonts w:hint="default" w:ascii="Times New Roman" w:hAnsi="Times New Roman" w:eastAsia="方正仿宋_GBK" w:cs="Times New Roman"/>
          <w:b w:val="0"/>
          <w:bCs w:val="0"/>
          <w:color w:val="auto"/>
          <w:sz w:val="32"/>
          <w:szCs w:val="32"/>
          <w:highlight w:val="none"/>
        </w:rPr>
        <w:t>年</w:t>
      </w:r>
      <w:r>
        <w:rPr>
          <w:rFonts w:hint="default" w:ascii="Times New Roman" w:hAnsi="Times New Roman" w:eastAsia="方正仿宋_GBK" w:cs="Times New Roman"/>
          <w:b w:val="0"/>
          <w:bCs w:val="0"/>
          <w:color w:val="auto"/>
          <w:sz w:val="32"/>
          <w:szCs w:val="32"/>
          <w:highlight w:val="none"/>
          <w:lang w:eastAsia="zh-CN"/>
        </w:rPr>
        <w:t>度</w:t>
      </w:r>
      <w:r>
        <w:rPr>
          <w:rFonts w:hint="default" w:ascii="Times New Roman" w:hAnsi="Times New Roman" w:eastAsia="方正仿宋_GBK" w:cs="Times New Roman"/>
          <w:b w:val="0"/>
          <w:bCs w:val="0"/>
          <w:color w:val="auto"/>
          <w:sz w:val="32"/>
          <w:szCs w:val="32"/>
          <w:highlight w:val="none"/>
        </w:rPr>
        <w:t>政府性基金预算</w:t>
      </w:r>
      <w:r>
        <w:rPr>
          <w:rFonts w:hint="default" w:ascii="Times New Roman" w:hAnsi="Times New Roman" w:eastAsia="方正仿宋_GBK" w:cs="Times New Roman"/>
          <w:b w:val="0"/>
          <w:bCs w:val="0"/>
          <w:color w:val="auto"/>
          <w:sz w:val="32"/>
          <w:szCs w:val="32"/>
          <w:highlight w:val="none"/>
          <w:lang w:eastAsia="zh-CN"/>
        </w:rPr>
        <w:t>财政</w:t>
      </w:r>
      <w:r>
        <w:rPr>
          <w:rFonts w:hint="default" w:ascii="Times New Roman" w:hAnsi="Times New Roman" w:eastAsia="方正仿宋_GBK" w:cs="Times New Roman"/>
          <w:b w:val="0"/>
          <w:bCs w:val="0"/>
          <w:color w:val="auto"/>
          <w:sz w:val="32"/>
          <w:szCs w:val="32"/>
          <w:highlight w:val="none"/>
        </w:rPr>
        <w:t>拨款支出</w:t>
      </w:r>
      <w:r>
        <w:rPr>
          <w:rFonts w:hint="default" w:ascii="Times New Roman" w:hAnsi="Times New Roman" w:eastAsia="方正仿宋_GBK" w:cs="Times New Roman"/>
          <w:b w:val="0"/>
          <w:bCs w:val="0"/>
          <w:color w:val="auto"/>
          <w:sz w:val="32"/>
          <w:szCs w:val="32"/>
          <w:highlight w:val="none"/>
          <w:lang w:val="en-US" w:eastAsia="zh-CN"/>
        </w:rPr>
        <w:t>0</w:t>
      </w:r>
      <w:r>
        <w:rPr>
          <w:rFonts w:hint="default" w:ascii="Times New Roman" w:hAnsi="Times New Roman" w:eastAsia="方正仿宋_GBK" w:cs="Times New Roman"/>
          <w:b w:val="0"/>
          <w:bCs w:val="0"/>
          <w:color w:val="auto"/>
          <w:sz w:val="32"/>
          <w:szCs w:val="32"/>
          <w:highlight w:val="none"/>
        </w:rPr>
        <w:t>万元。</w:t>
      </w:r>
    </w:p>
    <w:p w14:paraId="53FF5DA3">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outlineLvl w:val="1"/>
        <w:rPr>
          <w:rStyle w:val="29"/>
          <w:rFonts w:hint="default" w:ascii="Times New Roman" w:hAnsi="Times New Roman" w:eastAsia="方正黑体_GBK" w:cs="Times New Roman"/>
          <w:b w:val="0"/>
          <w:bCs w:val="0"/>
          <w:color w:val="auto"/>
          <w:sz w:val="32"/>
          <w:szCs w:val="32"/>
          <w:highlight w:val="none"/>
        </w:rPr>
      </w:pPr>
      <w:r>
        <w:rPr>
          <w:rStyle w:val="29"/>
          <w:rFonts w:hint="default" w:ascii="Times New Roman" w:hAnsi="Times New Roman" w:eastAsia="方正黑体_GBK" w:cs="Times New Roman"/>
          <w:b w:val="0"/>
          <w:bCs w:val="0"/>
          <w:color w:val="auto"/>
          <w:sz w:val="32"/>
          <w:szCs w:val="32"/>
          <w:highlight w:val="none"/>
          <w:lang w:eastAsia="zh-CN"/>
        </w:rPr>
        <w:t>九、</w:t>
      </w:r>
      <w:r>
        <w:rPr>
          <w:rStyle w:val="29"/>
          <w:rFonts w:hint="default" w:ascii="Times New Roman" w:hAnsi="Times New Roman" w:eastAsia="方正黑体_GBK" w:cs="Times New Roman"/>
          <w:b w:val="0"/>
          <w:bCs w:val="0"/>
          <w:color w:val="auto"/>
          <w:sz w:val="32"/>
          <w:szCs w:val="32"/>
          <w:highlight w:val="none"/>
        </w:rPr>
        <w:t>国有资本经营预算支出决算情况说明</w:t>
      </w:r>
      <w:bookmarkEnd w:id="59"/>
      <w:bookmarkEnd w:id="60"/>
    </w:p>
    <w:p w14:paraId="3E81286A">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sz w:val="32"/>
          <w:szCs w:val="32"/>
          <w:highlight w:val="none"/>
        </w:rPr>
      </w:pPr>
      <w:bookmarkStart w:id="61" w:name="_Toc15377221"/>
      <w:bookmarkStart w:id="62" w:name="_Toc15396612"/>
      <w:r>
        <w:rPr>
          <w:rFonts w:hint="default" w:ascii="Times New Roman" w:hAnsi="Times New Roman" w:eastAsia="方正仿宋_GBK" w:cs="Times New Roman"/>
          <w:b w:val="0"/>
          <w:bCs w:val="0"/>
          <w:color w:val="auto"/>
          <w:sz w:val="32"/>
          <w:szCs w:val="32"/>
          <w:highlight w:val="none"/>
          <w:lang w:eastAsia="zh-CN"/>
        </w:rPr>
        <w:t>202</w:t>
      </w:r>
      <w:r>
        <w:rPr>
          <w:rFonts w:hint="default" w:ascii="Times New Roman" w:hAnsi="Times New Roman" w:eastAsia="方正仿宋_GBK" w:cs="Times New Roman"/>
          <w:b w:val="0"/>
          <w:bCs w:val="0"/>
          <w:color w:val="auto"/>
          <w:sz w:val="32"/>
          <w:szCs w:val="32"/>
          <w:highlight w:val="none"/>
          <w:lang w:val="en-US" w:eastAsia="zh-CN"/>
        </w:rPr>
        <w:t>5</w:t>
      </w:r>
      <w:r>
        <w:rPr>
          <w:rFonts w:hint="default" w:ascii="Times New Roman" w:hAnsi="Times New Roman" w:eastAsia="方正仿宋_GBK" w:cs="Times New Roman"/>
          <w:b w:val="0"/>
          <w:bCs w:val="0"/>
          <w:color w:val="auto"/>
          <w:sz w:val="32"/>
          <w:szCs w:val="32"/>
          <w:highlight w:val="none"/>
        </w:rPr>
        <w:t>年</w:t>
      </w:r>
      <w:r>
        <w:rPr>
          <w:rFonts w:hint="default" w:ascii="Times New Roman" w:hAnsi="Times New Roman" w:eastAsia="方正仿宋_GBK" w:cs="Times New Roman"/>
          <w:b w:val="0"/>
          <w:bCs w:val="0"/>
          <w:color w:val="auto"/>
          <w:sz w:val="32"/>
          <w:szCs w:val="32"/>
          <w:highlight w:val="none"/>
          <w:lang w:eastAsia="zh-CN"/>
        </w:rPr>
        <w:t>度</w:t>
      </w:r>
      <w:r>
        <w:rPr>
          <w:rFonts w:hint="default" w:ascii="Times New Roman" w:hAnsi="Times New Roman" w:eastAsia="方正仿宋_GBK" w:cs="Times New Roman"/>
          <w:b w:val="0"/>
          <w:bCs w:val="0"/>
          <w:color w:val="auto"/>
          <w:sz w:val="32"/>
          <w:szCs w:val="32"/>
          <w:highlight w:val="none"/>
        </w:rPr>
        <w:t>国有资本经营预算</w:t>
      </w:r>
      <w:r>
        <w:rPr>
          <w:rFonts w:hint="default" w:ascii="Times New Roman" w:hAnsi="Times New Roman" w:eastAsia="方正仿宋_GBK" w:cs="Times New Roman"/>
          <w:b w:val="0"/>
          <w:bCs w:val="0"/>
          <w:color w:val="auto"/>
          <w:sz w:val="32"/>
          <w:szCs w:val="32"/>
          <w:highlight w:val="none"/>
          <w:lang w:eastAsia="zh-CN"/>
        </w:rPr>
        <w:t>财政</w:t>
      </w:r>
      <w:r>
        <w:rPr>
          <w:rFonts w:hint="default" w:ascii="Times New Roman" w:hAnsi="Times New Roman" w:eastAsia="方正仿宋_GBK" w:cs="Times New Roman"/>
          <w:b w:val="0"/>
          <w:bCs w:val="0"/>
          <w:color w:val="auto"/>
          <w:sz w:val="32"/>
          <w:szCs w:val="32"/>
          <w:highlight w:val="none"/>
        </w:rPr>
        <w:t>拨款支出</w:t>
      </w:r>
      <w:r>
        <w:rPr>
          <w:rFonts w:hint="default" w:ascii="Times New Roman" w:hAnsi="Times New Roman" w:eastAsia="方正仿宋_GBK" w:cs="Times New Roman"/>
          <w:b w:val="0"/>
          <w:bCs w:val="0"/>
          <w:color w:val="auto"/>
          <w:sz w:val="32"/>
          <w:szCs w:val="32"/>
          <w:highlight w:val="none"/>
          <w:lang w:val="en-US" w:eastAsia="zh-CN"/>
        </w:rPr>
        <w:t>0</w:t>
      </w:r>
      <w:r>
        <w:rPr>
          <w:rFonts w:hint="default" w:ascii="Times New Roman" w:hAnsi="Times New Roman" w:eastAsia="方正仿宋_GBK" w:cs="Times New Roman"/>
          <w:b w:val="0"/>
          <w:bCs w:val="0"/>
          <w:color w:val="auto"/>
          <w:sz w:val="32"/>
          <w:szCs w:val="32"/>
          <w:highlight w:val="none"/>
        </w:rPr>
        <w:t>万元。</w:t>
      </w:r>
    </w:p>
    <w:p w14:paraId="12707A9D">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outlineLvl w:val="1"/>
        <w:rPr>
          <w:rStyle w:val="29"/>
          <w:rFonts w:hint="default" w:ascii="Times New Roman" w:hAnsi="Times New Roman" w:eastAsia="方正黑体_GBK" w:cs="Times New Roman"/>
          <w:b w:val="0"/>
          <w:bCs w:val="0"/>
          <w:color w:val="auto"/>
          <w:sz w:val="32"/>
          <w:szCs w:val="32"/>
          <w:highlight w:val="none"/>
        </w:rPr>
      </w:pPr>
      <w:r>
        <w:rPr>
          <w:rStyle w:val="29"/>
          <w:rFonts w:hint="default" w:ascii="Times New Roman" w:hAnsi="Times New Roman" w:eastAsia="方正黑体_GBK" w:cs="Times New Roman"/>
          <w:b w:val="0"/>
          <w:bCs w:val="0"/>
          <w:color w:val="auto"/>
          <w:sz w:val="32"/>
          <w:szCs w:val="32"/>
          <w:highlight w:val="none"/>
          <w:lang w:eastAsia="zh-CN"/>
        </w:rPr>
        <w:t>十、</w:t>
      </w:r>
      <w:r>
        <w:rPr>
          <w:rStyle w:val="29"/>
          <w:rFonts w:hint="default" w:ascii="Times New Roman" w:hAnsi="Times New Roman" w:eastAsia="方正黑体_GBK" w:cs="Times New Roman"/>
          <w:b w:val="0"/>
          <w:bCs w:val="0"/>
          <w:color w:val="auto"/>
          <w:sz w:val="32"/>
          <w:szCs w:val="32"/>
          <w:highlight w:val="none"/>
        </w:rPr>
        <w:t>其他重要事项的情况说明</w:t>
      </w:r>
      <w:bookmarkEnd w:id="61"/>
      <w:bookmarkEnd w:id="62"/>
    </w:p>
    <w:p w14:paraId="08ADCC69">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2"/>
        <w:rPr>
          <w:rFonts w:hint="default" w:ascii="Times New Roman" w:hAnsi="Times New Roman" w:eastAsia="方正楷体_GBK" w:cs="Times New Roman"/>
          <w:b w:val="0"/>
          <w:bCs w:val="0"/>
          <w:color w:val="auto"/>
          <w:sz w:val="32"/>
          <w:szCs w:val="32"/>
          <w:highlight w:val="none"/>
        </w:rPr>
      </w:pPr>
      <w:bookmarkStart w:id="63" w:name="_Toc15377222"/>
      <w:r>
        <w:rPr>
          <w:rFonts w:hint="default" w:ascii="Times New Roman" w:hAnsi="Times New Roman" w:eastAsia="方正楷体_GBK" w:cs="Times New Roman"/>
          <w:b w:val="0"/>
          <w:bCs w:val="0"/>
          <w:color w:val="auto"/>
          <w:sz w:val="32"/>
          <w:szCs w:val="32"/>
          <w:highlight w:val="none"/>
        </w:rPr>
        <w:t>（一）机关运行经费支出情况</w:t>
      </w:r>
      <w:bookmarkEnd w:id="63"/>
    </w:p>
    <w:p w14:paraId="66F52F3D">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2025年度，</w:t>
      </w:r>
      <w:r>
        <w:rPr>
          <w:rFonts w:hint="default" w:ascii="Times New Roman" w:hAnsi="Times New Roman" w:eastAsia="方正仿宋_GBK" w:cs="Times New Roman"/>
          <w:b w:val="0"/>
          <w:bCs w:val="0"/>
          <w:sz w:val="32"/>
          <w:szCs w:val="32"/>
        </w:rPr>
        <w:t>中国人民政治协商会议巴中市委员会办公室</w:t>
      </w:r>
      <w:r>
        <w:rPr>
          <w:rFonts w:hint="default" w:ascii="Times New Roman" w:hAnsi="Times New Roman" w:eastAsia="方正仿宋_GBK" w:cs="Times New Roman"/>
          <w:b w:val="0"/>
          <w:bCs w:val="0"/>
          <w:color w:val="auto"/>
          <w:kern w:val="2"/>
          <w:sz w:val="32"/>
          <w:szCs w:val="32"/>
          <w:highlight w:val="none"/>
          <w:lang w:val="en-US" w:eastAsia="zh-CN" w:bidi="ar-SA"/>
        </w:rPr>
        <w:t>机关运行经费支出264.41万元，比上年度减少18.9万元，下降6.67%。主要原因是牢固树立过紧日子思想，坚持厉行节约，强化预算约束，积极压减非生产性支出，切实降低行政运行成本。</w:t>
      </w:r>
    </w:p>
    <w:p w14:paraId="6F24AE49">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2"/>
        <w:rPr>
          <w:rFonts w:hint="default" w:ascii="Times New Roman" w:hAnsi="Times New Roman" w:eastAsia="方正楷体_GBK" w:cs="Times New Roman"/>
          <w:b w:val="0"/>
          <w:bCs w:val="0"/>
          <w:color w:val="auto"/>
          <w:sz w:val="32"/>
          <w:szCs w:val="32"/>
          <w:highlight w:val="none"/>
        </w:rPr>
      </w:pPr>
      <w:bookmarkStart w:id="64" w:name="_Toc15377223"/>
      <w:r>
        <w:rPr>
          <w:rFonts w:hint="default" w:ascii="Times New Roman" w:hAnsi="Times New Roman" w:eastAsia="方正楷体_GBK" w:cs="Times New Roman"/>
          <w:b w:val="0"/>
          <w:bCs w:val="0"/>
          <w:color w:val="auto"/>
          <w:sz w:val="32"/>
          <w:szCs w:val="32"/>
          <w:highlight w:val="none"/>
        </w:rPr>
        <w:t>（二）政府采购支出情况</w:t>
      </w:r>
      <w:bookmarkEnd w:id="64"/>
    </w:p>
    <w:p w14:paraId="2FB7FBBF">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2025年度，</w:t>
      </w:r>
      <w:r>
        <w:rPr>
          <w:rFonts w:hint="default" w:ascii="Times New Roman" w:hAnsi="Times New Roman" w:eastAsia="方正仿宋_GBK" w:cs="Times New Roman"/>
          <w:b w:val="0"/>
          <w:bCs w:val="0"/>
          <w:sz w:val="32"/>
          <w:szCs w:val="32"/>
        </w:rPr>
        <w:t>中国人民政治协商会议巴中市委员会办公室</w:t>
      </w:r>
      <w:r>
        <w:rPr>
          <w:rFonts w:hint="default" w:ascii="Times New Roman" w:hAnsi="Times New Roman" w:eastAsia="方正仿宋_GBK" w:cs="Times New Roman"/>
          <w:b w:val="0"/>
          <w:bCs w:val="0"/>
          <w:color w:val="auto"/>
          <w:kern w:val="2"/>
          <w:sz w:val="32"/>
          <w:szCs w:val="32"/>
          <w:highlight w:val="none"/>
          <w:lang w:val="en-US" w:eastAsia="zh-CN" w:bidi="ar-SA"/>
        </w:rPr>
        <w:t>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202FC81E">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2"/>
        <w:rPr>
          <w:rFonts w:hint="default" w:ascii="Times New Roman" w:hAnsi="Times New Roman" w:eastAsia="方正楷体_GBK" w:cs="Times New Roman"/>
          <w:b w:val="0"/>
          <w:bCs w:val="0"/>
          <w:color w:val="auto"/>
          <w:sz w:val="32"/>
          <w:szCs w:val="32"/>
          <w:highlight w:val="none"/>
        </w:rPr>
      </w:pPr>
      <w:bookmarkStart w:id="65" w:name="_Toc15377224"/>
      <w:r>
        <w:rPr>
          <w:rFonts w:hint="default" w:ascii="Times New Roman" w:hAnsi="Times New Roman" w:eastAsia="方正楷体_GBK" w:cs="Times New Roman"/>
          <w:b w:val="0"/>
          <w:bCs w:val="0"/>
          <w:color w:val="auto"/>
          <w:sz w:val="32"/>
          <w:szCs w:val="32"/>
          <w:highlight w:val="none"/>
        </w:rPr>
        <w:t>（三）国有资产占有使用情况</w:t>
      </w:r>
      <w:bookmarkEnd w:id="65"/>
    </w:p>
    <w:p w14:paraId="7DBBB8AE">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截至2025年12月31日，</w:t>
      </w:r>
      <w:r>
        <w:rPr>
          <w:rFonts w:hint="default" w:ascii="Times New Roman" w:hAnsi="Times New Roman" w:eastAsia="方正仿宋_GBK" w:cs="Times New Roman"/>
          <w:b w:val="0"/>
          <w:bCs w:val="0"/>
          <w:sz w:val="32"/>
          <w:szCs w:val="32"/>
        </w:rPr>
        <w:t>中国人民政治协商会议巴中市委员会办公室</w:t>
      </w:r>
      <w:r>
        <w:rPr>
          <w:rFonts w:hint="default" w:ascii="Times New Roman" w:hAnsi="Times New Roman" w:eastAsia="方正仿宋_GBK" w:cs="Times New Roman"/>
          <w:b w:val="0"/>
          <w:bCs w:val="0"/>
          <w:color w:val="auto"/>
          <w:sz w:val="32"/>
          <w:szCs w:val="32"/>
          <w:highlight w:val="none"/>
          <w:lang w:val="en-US" w:eastAsia="zh-CN"/>
        </w:rPr>
        <w:t>部门</w:t>
      </w:r>
      <w:r>
        <w:rPr>
          <w:rFonts w:hint="default" w:ascii="Times New Roman" w:hAnsi="Times New Roman" w:eastAsia="方正仿宋_GBK" w:cs="Times New Roman"/>
          <w:b w:val="0"/>
          <w:bCs w:val="0"/>
          <w:color w:val="auto"/>
          <w:kern w:val="2"/>
          <w:sz w:val="32"/>
          <w:szCs w:val="32"/>
          <w:highlight w:val="none"/>
          <w:lang w:val="en-US" w:eastAsia="zh-CN" w:bidi="ar-SA"/>
        </w:rPr>
        <w:t>共有车辆</w:t>
      </w:r>
      <w:r>
        <w:rPr>
          <w:rFonts w:hint="default" w:ascii="Times New Roman" w:hAnsi="Times New Roman" w:eastAsia="方正仿宋_GBK" w:cs="Times New Roman"/>
          <w:b w:val="0"/>
          <w:bCs w:val="0"/>
          <w:sz w:val="32"/>
          <w:szCs w:val="32"/>
          <w:lang w:val="en-US" w:eastAsia="zh-CN"/>
        </w:rPr>
        <w:t>7</w:t>
      </w:r>
      <w:r>
        <w:rPr>
          <w:rFonts w:hint="default" w:ascii="Times New Roman" w:hAnsi="Times New Roman" w:eastAsia="方正仿宋_GBK" w:cs="Times New Roman"/>
          <w:b w:val="0"/>
          <w:bCs w:val="0"/>
          <w:color w:val="auto"/>
          <w:kern w:val="2"/>
          <w:sz w:val="32"/>
          <w:szCs w:val="32"/>
          <w:highlight w:val="none"/>
          <w:lang w:val="en-US" w:eastAsia="zh-CN" w:bidi="ar-SA"/>
        </w:rPr>
        <w:t>辆，其中：主要负责人用车</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color w:val="auto"/>
          <w:kern w:val="2"/>
          <w:sz w:val="32"/>
          <w:szCs w:val="32"/>
          <w:highlight w:val="none"/>
          <w:lang w:val="en-US" w:eastAsia="zh-CN" w:bidi="ar-SA"/>
        </w:rPr>
        <w:t>辆、机要通信用车0辆、应急保障用车</w:t>
      </w:r>
      <w:r>
        <w:rPr>
          <w:rFonts w:hint="default" w:ascii="Times New Roman" w:hAnsi="Times New Roman" w:eastAsia="方正仿宋_GBK" w:cs="Times New Roman"/>
          <w:b w:val="0"/>
          <w:bCs w:val="0"/>
          <w:sz w:val="32"/>
          <w:szCs w:val="32"/>
          <w:lang w:val="en-US" w:eastAsia="zh-CN"/>
        </w:rPr>
        <w:t>7</w:t>
      </w:r>
      <w:r>
        <w:rPr>
          <w:rFonts w:hint="default" w:ascii="Times New Roman" w:hAnsi="Times New Roman" w:eastAsia="方正仿宋_GBK" w:cs="Times New Roman"/>
          <w:b w:val="0"/>
          <w:bCs w:val="0"/>
          <w:color w:val="auto"/>
          <w:kern w:val="2"/>
          <w:sz w:val="32"/>
          <w:szCs w:val="32"/>
          <w:highlight w:val="none"/>
          <w:lang w:val="en-US" w:eastAsia="zh-CN" w:bidi="ar-SA"/>
        </w:rPr>
        <w:t>辆、其他用车</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color w:val="auto"/>
          <w:kern w:val="2"/>
          <w:sz w:val="32"/>
          <w:szCs w:val="32"/>
          <w:highlight w:val="none"/>
          <w:lang w:val="en-US" w:eastAsia="zh-CN" w:bidi="ar-SA"/>
        </w:rPr>
        <w:t>辆。单价100万元（含）以上设备（不含车辆）</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color w:val="auto"/>
          <w:kern w:val="2"/>
          <w:sz w:val="32"/>
          <w:szCs w:val="32"/>
          <w:highlight w:val="none"/>
          <w:lang w:val="en-US" w:eastAsia="zh-CN" w:bidi="ar-SA"/>
        </w:rPr>
        <w:t>台（套）。</w:t>
      </w:r>
    </w:p>
    <w:p w14:paraId="330D5333">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2"/>
        <w:rPr>
          <w:rFonts w:hint="default" w:ascii="Times New Roman" w:hAnsi="Times New Roman" w:eastAsia="方正楷体_GBK" w:cs="Times New Roman"/>
          <w:b w:val="0"/>
          <w:bCs w:val="0"/>
          <w:color w:val="auto"/>
          <w:sz w:val="32"/>
          <w:szCs w:val="32"/>
          <w:highlight w:val="none"/>
        </w:rPr>
      </w:pPr>
      <w:r>
        <w:rPr>
          <w:rFonts w:hint="default" w:ascii="Times New Roman" w:hAnsi="Times New Roman" w:eastAsia="方正楷体_GBK" w:cs="Times New Roman"/>
          <w:b w:val="0"/>
          <w:bCs w:val="0"/>
          <w:color w:val="auto"/>
          <w:sz w:val="32"/>
          <w:szCs w:val="32"/>
          <w:highlight w:val="none"/>
        </w:rPr>
        <w:t>（四）预算绩效管理情况</w:t>
      </w:r>
    </w:p>
    <w:p w14:paraId="4A0A996A">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根据预算绩效管理要求，</w:t>
      </w:r>
      <w:r>
        <w:rPr>
          <w:rFonts w:hint="default" w:ascii="Times New Roman" w:hAnsi="Times New Roman" w:eastAsia="方正仿宋_GBK" w:cs="Times New Roman"/>
          <w:b w:val="0"/>
          <w:bCs w:val="0"/>
          <w:sz w:val="32"/>
          <w:szCs w:val="32"/>
        </w:rPr>
        <w:t>中国人民政治协商会议巴中市委员会办公室</w:t>
      </w:r>
      <w:r>
        <w:rPr>
          <w:rFonts w:hint="default" w:ascii="Times New Roman" w:hAnsi="Times New Roman" w:eastAsia="方正仿宋_GBK" w:cs="Times New Roman"/>
          <w:b w:val="0"/>
          <w:bCs w:val="0"/>
          <w:color w:val="auto"/>
          <w:kern w:val="2"/>
          <w:sz w:val="32"/>
          <w:szCs w:val="32"/>
          <w:highlight w:val="none"/>
          <w:lang w:val="en-US" w:eastAsia="zh-CN" w:bidi="ar-SA"/>
        </w:rPr>
        <w:t>在2025年度，组织对“有事来协商，巴事好商量”活动、政协委员视察活动、界别委员活动、市政协会议费、同心共建现代化巴中专项行动等5个项目涉及金额79万元开展了事前绩效评估，对23个项目编制了绩效目标，预算执行过程中，选取4个项目开展绩效监控。</w:t>
      </w:r>
    </w:p>
    <w:p w14:paraId="4ADD3BB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color w:val="auto"/>
          <w:kern w:val="2"/>
          <w:sz w:val="32"/>
          <w:szCs w:val="32"/>
          <w:highlight w:val="none"/>
          <w:lang w:val="en-US" w:eastAsia="zh-CN" w:bidi="ar-SA"/>
        </w:rPr>
        <w:t>积极组织对2025年度一般公共预算全面开展绩效自评，形成</w:t>
      </w:r>
      <w:r>
        <w:rPr>
          <w:rFonts w:hint="default" w:ascii="Times New Roman" w:hAnsi="Times New Roman" w:eastAsia="方正仿宋_GBK" w:cs="Times New Roman"/>
          <w:b w:val="0"/>
          <w:bCs w:val="0"/>
          <w:sz w:val="32"/>
          <w:szCs w:val="32"/>
        </w:rPr>
        <w:t>中国人民政治协商会议巴中市委员会办公室</w:t>
      </w:r>
      <w:r>
        <w:rPr>
          <w:rFonts w:hint="default" w:ascii="Times New Roman" w:hAnsi="Times New Roman" w:eastAsia="方正仿宋_GBK" w:cs="Times New Roman"/>
          <w:b w:val="0"/>
          <w:bCs w:val="0"/>
          <w:color w:val="auto"/>
          <w:kern w:val="2"/>
          <w:sz w:val="32"/>
          <w:szCs w:val="32"/>
          <w:highlight w:val="none"/>
          <w:lang w:val="en-US" w:eastAsia="zh-CN" w:bidi="ar-SA"/>
        </w:rPr>
        <w:t>部门预算绩效自评报告，</w:t>
      </w:r>
      <w:r>
        <w:rPr>
          <w:rFonts w:hint="default" w:ascii="Times New Roman" w:hAnsi="Times New Roman" w:eastAsia="方正仿宋_GBK" w:cs="Times New Roman"/>
          <w:b w:val="0"/>
          <w:bCs w:val="0"/>
          <w:sz w:val="32"/>
          <w:szCs w:val="32"/>
        </w:rPr>
        <w:t>中国人民政治协商会议巴中市委员会办公室</w:t>
      </w:r>
      <w:r>
        <w:rPr>
          <w:rFonts w:hint="default" w:ascii="Times New Roman" w:hAnsi="Times New Roman" w:eastAsia="方正仿宋_GBK" w:cs="Times New Roman"/>
          <w:b w:val="0"/>
          <w:bCs w:val="0"/>
          <w:color w:val="auto"/>
          <w:kern w:val="2"/>
          <w:sz w:val="32"/>
          <w:szCs w:val="32"/>
          <w:highlight w:val="none"/>
          <w:lang w:val="en-US" w:eastAsia="zh-CN" w:bidi="ar-SA"/>
        </w:rPr>
        <w:t>部门预算绩效自评得分为95分，绩效自评综述：</w:t>
      </w:r>
      <w:r>
        <w:rPr>
          <w:rFonts w:hint="default" w:ascii="Times New Roman" w:hAnsi="Times New Roman" w:eastAsia="方正仿宋_GBK" w:cs="Times New Roman"/>
          <w:b w:val="0"/>
          <w:bCs w:val="0"/>
          <w:color w:val="auto"/>
          <w:sz w:val="32"/>
          <w:szCs w:val="32"/>
          <w:highlight w:val="none"/>
          <w:lang w:val="en-US" w:eastAsia="zh-CN"/>
        </w:rPr>
        <w:t>2025年</w:t>
      </w:r>
      <w:r>
        <w:rPr>
          <w:rFonts w:hint="default" w:ascii="Times New Roman" w:hAnsi="Times New Roman" w:eastAsia="方正仿宋_GBK" w:cs="Times New Roman"/>
          <w:b w:val="0"/>
          <w:bCs w:val="0"/>
          <w:sz w:val="32"/>
          <w:szCs w:val="32"/>
        </w:rPr>
        <w:t>合理设置绩效目标，</w:t>
      </w:r>
      <w:r>
        <w:rPr>
          <w:rFonts w:hint="default" w:ascii="Times New Roman" w:hAnsi="Times New Roman" w:eastAsia="方正仿宋_GBK" w:cs="Times New Roman"/>
          <w:b w:val="0"/>
          <w:bCs w:val="0"/>
          <w:sz w:val="32"/>
          <w:szCs w:val="32"/>
          <w:lang w:val="en-US" w:eastAsia="zh-CN"/>
        </w:rPr>
        <w:t>精准编制</w:t>
      </w:r>
      <w:r>
        <w:rPr>
          <w:rFonts w:hint="default" w:ascii="Times New Roman" w:hAnsi="Times New Roman" w:eastAsia="方正仿宋_GBK" w:cs="Times New Roman"/>
          <w:b w:val="0"/>
          <w:bCs w:val="0"/>
          <w:sz w:val="32"/>
          <w:szCs w:val="32"/>
        </w:rPr>
        <w:t>预算</w:t>
      </w:r>
      <w:r>
        <w:rPr>
          <w:rFonts w:hint="default" w:ascii="Times New Roman" w:hAnsi="Times New Roman" w:eastAsia="方正仿宋_GBK" w:cs="Times New Roman"/>
          <w:b w:val="0"/>
          <w:bCs w:val="0"/>
          <w:sz w:val="32"/>
          <w:szCs w:val="32"/>
          <w:lang w:eastAsia="zh-CN"/>
        </w:rPr>
        <w:t>项目</w:t>
      </w:r>
      <w:r>
        <w:rPr>
          <w:rFonts w:hint="default" w:ascii="Times New Roman" w:hAnsi="Times New Roman" w:eastAsia="方正仿宋_GBK" w:cs="Times New Roman"/>
          <w:b w:val="0"/>
          <w:bCs w:val="0"/>
          <w:sz w:val="32"/>
          <w:szCs w:val="32"/>
          <w:lang w:val="en-US" w:eastAsia="zh-CN"/>
        </w:rPr>
        <w:t>，紧密结合部门工作实际</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napToGrid w:val="0"/>
          <w:kern w:val="0"/>
          <w:sz w:val="32"/>
          <w:szCs w:val="32"/>
          <w:lang w:val="en-US" w:eastAsia="zh-CN"/>
        </w:rPr>
        <w:t>履职效能突出，财务管理、资产管理、采购管理等工作规范有序，绩效结果应用充分，有效保障了市政协政治协商、民主监督、参政议政职能的顺利履行。</w:t>
      </w:r>
    </w:p>
    <w:p w14:paraId="4B0F2D7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绩效自评报告详见附件。</w:t>
      </w:r>
      <w:bookmarkStart w:id="66" w:name="_Toc15377225"/>
      <w:bookmarkStart w:id="67" w:name="_Toc15396613"/>
    </w:p>
    <w:p w14:paraId="5FB8EDD1">
      <w:pPr>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jc w:val="both"/>
        <w:textAlignment w:val="auto"/>
        <w:outlineLvl w:val="0"/>
        <w:rPr>
          <w:rFonts w:hint="default" w:ascii="Times New Roman" w:hAnsi="Times New Roman" w:eastAsia="方正仿宋_GBK" w:cs="Times New Roman"/>
          <w:b w:val="0"/>
          <w:bCs w:val="0"/>
          <w:color w:val="auto"/>
          <w:sz w:val="32"/>
          <w:szCs w:val="32"/>
          <w:highlight w:val="none"/>
        </w:rPr>
      </w:pPr>
    </w:p>
    <w:p w14:paraId="07FB7DCC">
      <w:pP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br w:type="page"/>
      </w:r>
    </w:p>
    <w:p w14:paraId="07D69C2D">
      <w:pPr>
        <w:numPr>
          <w:ilvl w:val="0"/>
          <w:numId w:val="0"/>
        </w:numPr>
        <w:spacing w:line="600" w:lineRule="exact"/>
        <w:jc w:val="center"/>
        <w:outlineLvl w:val="0"/>
        <w:rPr>
          <w:rFonts w:hint="default" w:ascii="Times New Roman" w:hAnsi="Times New Roman" w:eastAsia="方正小标宋_GBK" w:cs="Times New Roman"/>
          <w:color w:val="auto"/>
          <w:sz w:val="44"/>
          <w:szCs w:val="44"/>
          <w:highlight w:val="none"/>
        </w:rPr>
      </w:pPr>
      <w:r>
        <w:rPr>
          <w:rFonts w:hint="default" w:ascii="Times New Roman" w:hAnsi="Times New Roman" w:eastAsia="方正小标宋_GBK" w:cs="Times New Roman"/>
          <w:color w:val="auto"/>
          <w:sz w:val="44"/>
          <w:szCs w:val="44"/>
          <w:highlight w:val="none"/>
        </w:rPr>
        <w:t>第</w:t>
      </w:r>
      <w:r>
        <w:rPr>
          <w:rFonts w:hint="default" w:ascii="Times New Roman" w:hAnsi="Times New Roman" w:eastAsia="方正小标宋_GBK" w:cs="Times New Roman"/>
          <w:color w:val="auto"/>
          <w:sz w:val="44"/>
          <w:szCs w:val="44"/>
          <w:highlight w:val="none"/>
          <w:lang w:eastAsia="zh-CN"/>
        </w:rPr>
        <w:t>三</w:t>
      </w:r>
      <w:r>
        <w:rPr>
          <w:rFonts w:hint="default" w:ascii="Times New Roman" w:hAnsi="Times New Roman" w:eastAsia="方正小标宋_GBK" w:cs="Times New Roman"/>
          <w:color w:val="auto"/>
          <w:sz w:val="44"/>
          <w:szCs w:val="44"/>
          <w:highlight w:val="none"/>
        </w:rPr>
        <w:t>部分</w:t>
      </w:r>
      <w:r>
        <w:rPr>
          <w:rFonts w:hint="default" w:ascii="Times New Roman" w:hAnsi="Times New Roman" w:eastAsia="方正小标宋_GBK" w:cs="Times New Roman"/>
          <w:color w:val="auto"/>
          <w:sz w:val="44"/>
          <w:szCs w:val="44"/>
          <w:highlight w:val="none"/>
          <w:lang w:val="en-US" w:eastAsia="zh-CN"/>
        </w:rPr>
        <w:t xml:space="preserve">  </w:t>
      </w:r>
      <w:r>
        <w:rPr>
          <w:rFonts w:hint="default" w:ascii="Times New Roman" w:hAnsi="Times New Roman" w:eastAsia="方正小标宋_GBK" w:cs="Times New Roman"/>
          <w:color w:val="auto"/>
          <w:sz w:val="44"/>
          <w:szCs w:val="44"/>
          <w:highlight w:val="none"/>
        </w:rPr>
        <w:t>名词解释</w:t>
      </w:r>
      <w:bookmarkEnd w:id="66"/>
      <w:bookmarkEnd w:id="67"/>
    </w:p>
    <w:p w14:paraId="004C4602">
      <w:pPr>
        <w:spacing w:line="600" w:lineRule="exact"/>
        <w:jc w:val="left"/>
        <w:rPr>
          <w:rFonts w:hint="default" w:ascii="Times New Roman" w:hAnsi="Times New Roman" w:cs="Times New Roman"/>
          <w:b/>
          <w:color w:val="auto"/>
          <w:sz w:val="44"/>
          <w:szCs w:val="44"/>
          <w:highlight w:val="none"/>
        </w:rPr>
      </w:pPr>
    </w:p>
    <w:p w14:paraId="52CB4BFA">
      <w:pPr>
        <w:pStyle w:val="26"/>
        <w:keepNext w:val="0"/>
        <w:keepLines w:val="0"/>
        <w:pageBreakBefore w:val="0"/>
        <w:widowControl w:val="0"/>
        <w:kinsoku/>
        <w:wordWrap/>
        <w:overflowPunct/>
        <w:topLinePunct w:val="0"/>
        <w:bidi w:val="0"/>
        <w:snapToGrid/>
        <w:spacing w:line="560" w:lineRule="exact"/>
        <w:ind w:firstLine="640" w:firstLineChars="200"/>
        <w:jc w:val="both"/>
        <w:textAlignment w:val="auto"/>
        <w:outlineLvl w:val="1"/>
        <w:rPr>
          <w:rFonts w:hint="default" w:ascii="Times New Roman" w:hAnsi="Times New Roman" w:eastAsia="方正仿宋_GBK" w:cs="Times New Roman"/>
          <w:color w:val="auto"/>
          <w:sz w:val="32"/>
          <w:szCs w:val="32"/>
        </w:rPr>
      </w:pPr>
      <w:bookmarkStart w:id="68" w:name="_Toc3908"/>
      <w:bookmarkStart w:id="69" w:name="_Toc18941"/>
      <w:bookmarkStart w:id="70" w:name="_Toc15377226"/>
      <w:r>
        <w:rPr>
          <w:rFonts w:hint="default" w:ascii="Times New Roman" w:hAnsi="Times New Roman" w:eastAsia="方正楷体_GBK" w:cs="Times New Roman"/>
          <w:color w:val="auto"/>
          <w:sz w:val="32"/>
          <w:szCs w:val="32"/>
        </w:rPr>
        <w:t>1.财政拨款收入：</w:t>
      </w:r>
      <w:r>
        <w:rPr>
          <w:rFonts w:hint="default" w:ascii="Times New Roman" w:hAnsi="Times New Roman" w:eastAsia="方正仿宋_GBK" w:cs="Times New Roman"/>
          <w:color w:val="auto"/>
          <w:sz w:val="32"/>
          <w:szCs w:val="32"/>
        </w:rPr>
        <w:t>指单位从同级财政部门取得的财政预算资金。</w:t>
      </w:r>
      <w:bookmarkEnd w:id="68"/>
      <w:bookmarkEnd w:id="69"/>
    </w:p>
    <w:p w14:paraId="2B77FA48">
      <w:pPr>
        <w:pStyle w:val="2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sz w:val="32"/>
          <w:szCs w:val="32"/>
          <w:lang w:val="en-US" w:eastAsia="zh-CN"/>
        </w:rPr>
        <w:t>2</w:t>
      </w:r>
      <w:r>
        <w:rPr>
          <w:rFonts w:hint="default" w:ascii="Times New Roman" w:hAnsi="Times New Roman" w:eastAsia="方正楷体_GBK" w:cs="Times New Roman"/>
          <w:color w:val="auto"/>
          <w:sz w:val="32"/>
          <w:szCs w:val="32"/>
        </w:rPr>
        <w:t>.年初结转和结余：</w:t>
      </w:r>
      <w:r>
        <w:rPr>
          <w:rFonts w:hint="default" w:ascii="Times New Roman" w:hAnsi="Times New Roman" w:eastAsia="方正仿宋_GBK" w:cs="Times New Roman"/>
          <w:color w:val="auto"/>
          <w:sz w:val="32"/>
          <w:szCs w:val="32"/>
        </w:rPr>
        <w:t>指以前年度尚未完成、结转到本年按有关规定继续使用的资金。</w:t>
      </w:r>
    </w:p>
    <w:p w14:paraId="6090C3F3">
      <w:pPr>
        <w:pStyle w:val="2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sz w:val="32"/>
          <w:szCs w:val="32"/>
          <w:lang w:val="en-US" w:eastAsia="zh-CN"/>
        </w:rPr>
        <w:t>3</w:t>
      </w:r>
      <w:r>
        <w:rPr>
          <w:rFonts w:hint="default" w:ascii="Times New Roman" w:hAnsi="Times New Roman" w:eastAsia="方正楷体_GBK" w:cs="Times New Roman"/>
          <w:color w:val="auto"/>
          <w:sz w:val="32"/>
          <w:szCs w:val="32"/>
        </w:rPr>
        <w:t>.年末结转和结余：</w:t>
      </w:r>
      <w:r>
        <w:rPr>
          <w:rFonts w:hint="default" w:ascii="Times New Roman" w:hAnsi="Times New Roman" w:eastAsia="方正仿宋_GBK" w:cs="Times New Roman"/>
          <w:color w:val="auto"/>
          <w:sz w:val="32"/>
          <w:szCs w:val="32"/>
        </w:rPr>
        <w:t>指单位按有关规定结转到下年或以后年度继续使用的资金。</w:t>
      </w:r>
    </w:p>
    <w:p w14:paraId="25CFA243">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rPr>
        <w:t>.一般公共服务（类）</w:t>
      </w:r>
      <w:r>
        <w:rPr>
          <w:rFonts w:hint="default" w:ascii="Times New Roman" w:hAnsi="Times New Roman" w:eastAsia="方正楷体_GBK" w:cs="Times New Roman"/>
          <w:sz w:val="32"/>
          <w:szCs w:val="32"/>
          <w:lang w:eastAsia="zh-CN"/>
        </w:rPr>
        <w:t>政协事务</w:t>
      </w:r>
      <w:r>
        <w:rPr>
          <w:rFonts w:hint="default" w:ascii="Times New Roman" w:hAnsi="Times New Roman" w:eastAsia="方正楷体_GBK" w:cs="Times New Roman"/>
          <w:sz w:val="32"/>
          <w:szCs w:val="32"/>
        </w:rPr>
        <w:t>（款）</w:t>
      </w:r>
      <w:r>
        <w:rPr>
          <w:rFonts w:hint="default" w:ascii="Times New Roman" w:hAnsi="Times New Roman" w:eastAsia="方正楷体_GBK" w:cs="Times New Roman"/>
          <w:sz w:val="32"/>
          <w:szCs w:val="32"/>
          <w:lang w:eastAsia="zh-CN"/>
        </w:rPr>
        <w:t>行政运行</w:t>
      </w:r>
      <w:r>
        <w:rPr>
          <w:rFonts w:hint="default" w:ascii="Times New Roman" w:hAnsi="Times New Roman" w:eastAsia="方正楷体_GBK" w:cs="Times New Roman"/>
          <w:sz w:val="32"/>
          <w:szCs w:val="32"/>
        </w:rPr>
        <w:t>（项）：</w:t>
      </w:r>
      <w:r>
        <w:rPr>
          <w:rFonts w:hint="default" w:ascii="Times New Roman" w:hAnsi="Times New Roman" w:eastAsia="方正仿宋_GBK" w:cs="Times New Roman"/>
          <w:sz w:val="32"/>
          <w:szCs w:val="32"/>
        </w:rPr>
        <w:t>指</w:t>
      </w:r>
      <w:r>
        <w:rPr>
          <w:rFonts w:hint="default" w:ascii="Times New Roman" w:hAnsi="Times New Roman" w:eastAsia="方正仿宋_GBK" w:cs="Times New Roman"/>
          <w:sz w:val="32"/>
          <w:szCs w:val="32"/>
          <w:lang w:eastAsia="zh-CN"/>
        </w:rPr>
        <w:t>政协机关的基本支出；</w:t>
      </w:r>
      <w:r>
        <w:rPr>
          <w:rFonts w:hint="default" w:ascii="Times New Roman" w:hAnsi="Times New Roman" w:eastAsia="方正仿宋_GBK" w:cs="Times New Roman"/>
          <w:sz w:val="32"/>
          <w:szCs w:val="32"/>
        </w:rPr>
        <w:t>一般公共服务（类）</w:t>
      </w:r>
      <w:r>
        <w:rPr>
          <w:rFonts w:hint="default" w:ascii="Times New Roman" w:hAnsi="Times New Roman" w:eastAsia="方正仿宋_GBK" w:cs="Times New Roman"/>
          <w:sz w:val="32"/>
          <w:szCs w:val="32"/>
          <w:lang w:eastAsia="zh-CN"/>
        </w:rPr>
        <w:t>政协事务</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一般行政管理事务</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：指机关维护正常运转项目支出；</w:t>
      </w:r>
      <w:r>
        <w:rPr>
          <w:rFonts w:hint="default" w:ascii="Times New Roman" w:hAnsi="Times New Roman" w:eastAsia="方正仿宋_GBK" w:cs="Times New Roman"/>
          <w:sz w:val="32"/>
          <w:szCs w:val="32"/>
        </w:rPr>
        <w:t>一般公共服务（类）</w:t>
      </w:r>
      <w:r>
        <w:rPr>
          <w:rFonts w:hint="default" w:ascii="Times New Roman" w:hAnsi="Times New Roman" w:eastAsia="方正仿宋_GBK" w:cs="Times New Roman"/>
          <w:sz w:val="32"/>
          <w:szCs w:val="32"/>
          <w:lang w:eastAsia="zh-CN"/>
        </w:rPr>
        <w:t>政协事务</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政协会议</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召开政治协商会议等专门会议支出；</w:t>
      </w:r>
      <w:r>
        <w:rPr>
          <w:rFonts w:hint="default" w:ascii="Times New Roman" w:hAnsi="Times New Roman" w:eastAsia="方正仿宋_GBK" w:cs="Times New Roman"/>
          <w:sz w:val="32"/>
          <w:szCs w:val="32"/>
        </w:rPr>
        <w:t>一般公共服务（类）</w:t>
      </w:r>
      <w:r>
        <w:rPr>
          <w:rFonts w:hint="default" w:ascii="Times New Roman" w:hAnsi="Times New Roman" w:eastAsia="方正仿宋_GBK" w:cs="Times New Roman"/>
          <w:sz w:val="32"/>
          <w:szCs w:val="32"/>
          <w:lang w:eastAsia="zh-CN"/>
        </w:rPr>
        <w:t>政协事务</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委员视察</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：指政协委员开展各类视察的支出；</w:t>
      </w:r>
      <w:r>
        <w:rPr>
          <w:rFonts w:hint="default" w:ascii="Times New Roman" w:hAnsi="Times New Roman" w:eastAsia="方正仿宋_GBK" w:cs="Times New Roman"/>
          <w:sz w:val="32"/>
          <w:szCs w:val="32"/>
        </w:rPr>
        <w:t>一般公共服务（类）</w:t>
      </w:r>
      <w:r>
        <w:rPr>
          <w:rFonts w:hint="default" w:ascii="Times New Roman" w:hAnsi="Times New Roman" w:eastAsia="方正仿宋_GBK" w:cs="Times New Roman"/>
          <w:sz w:val="32"/>
          <w:szCs w:val="32"/>
          <w:lang w:eastAsia="zh-CN"/>
        </w:rPr>
        <w:t>政协事务</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参政议政</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：指政协为参政议政进行调研、检查等方面的支出；</w:t>
      </w:r>
      <w:r>
        <w:rPr>
          <w:rFonts w:hint="default" w:ascii="Times New Roman" w:hAnsi="Times New Roman" w:eastAsia="方正仿宋_GBK" w:cs="Times New Roman"/>
          <w:sz w:val="32"/>
          <w:szCs w:val="32"/>
        </w:rPr>
        <w:t>一般公共服务（类）</w:t>
      </w:r>
      <w:r>
        <w:rPr>
          <w:rFonts w:hint="default" w:ascii="Times New Roman" w:hAnsi="Times New Roman" w:eastAsia="方正仿宋_GBK" w:cs="Times New Roman"/>
          <w:sz w:val="32"/>
          <w:szCs w:val="32"/>
          <w:lang w:eastAsia="zh-CN"/>
        </w:rPr>
        <w:t>政协事务</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事业运行</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指：机关事业人员的基本支出；一</w:t>
      </w:r>
      <w:r>
        <w:rPr>
          <w:rFonts w:hint="default" w:ascii="Times New Roman" w:hAnsi="Times New Roman" w:eastAsia="方正仿宋_GBK" w:cs="Times New Roman"/>
          <w:sz w:val="32"/>
          <w:szCs w:val="32"/>
        </w:rPr>
        <w:t>般公共服务（类）</w:t>
      </w:r>
      <w:r>
        <w:rPr>
          <w:rFonts w:hint="default" w:ascii="Times New Roman" w:hAnsi="Times New Roman" w:eastAsia="方正仿宋_GBK" w:cs="Times New Roman"/>
          <w:sz w:val="32"/>
          <w:szCs w:val="32"/>
          <w:lang w:eastAsia="zh-CN"/>
        </w:rPr>
        <w:t>政协事务</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其他政协事务支出</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指与政协事务相关的其他支出。</w:t>
      </w:r>
    </w:p>
    <w:p w14:paraId="3A4DCC38">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sz w:val="32"/>
          <w:szCs w:val="32"/>
          <w:lang w:val="en-US" w:eastAsia="zh-CN"/>
        </w:rPr>
        <w:t>5</w:t>
      </w:r>
      <w:r>
        <w:rPr>
          <w:rFonts w:hint="default" w:ascii="Times New Roman" w:hAnsi="Times New Roman" w:eastAsia="方正楷体_GBK" w:cs="Times New Roman"/>
          <w:sz w:val="32"/>
          <w:szCs w:val="32"/>
        </w:rPr>
        <w:t>.社会保障和就业（类）行政事业单位养老支出（款）行政单位离退休（项）：</w:t>
      </w:r>
      <w:r>
        <w:rPr>
          <w:rFonts w:hint="default" w:ascii="Times New Roman" w:hAnsi="Times New Roman" w:eastAsia="方正仿宋_GBK" w:cs="Times New Roman"/>
          <w:sz w:val="32"/>
          <w:szCs w:val="32"/>
        </w:rPr>
        <w:t>指</w:t>
      </w:r>
      <w:r>
        <w:rPr>
          <w:rFonts w:hint="default" w:ascii="Times New Roman" w:hAnsi="Times New Roman" w:eastAsia="方正仿宋_GBK" w:cs="Times New Roman"/>
          <w:sz w:val="32"/>
          <w:szCs w:val="32"/>
          <w:lang w:eastAsia="zh-CN"/>
        </w:rPr>
        <w:t>行政单位开支的离退休经费；</w:t>
      </w:r>
      <w:r>
        <w:rPr>
          <w:rFonts w:hint="default" w:ascii="Times New Roman" w:hAnsi="Times New Roman" w:eastAsia="方正仿宋_GBK" w:cs="Times New Roman"/>
          <w:sz w:val="32"/>
          <w:szCs w:val="32"/>
        </w:rPr>
        <w:t>社会保障和就业（类）行政事业单位养老支出（款）机关事业单位基本养老保险缴费支出（项）</w:t>
      </w:r>
      <w:r>
        <w:rPr>
          <w:rFonts w:hint="default" w:ascii="Times New Roman" w:hAnsi="Times New Roman" w:eastAsia="方正仿宋_GBK" w:cs="Times New Roman"/>
          <w:sz w:val="32"/>
          <w:szCs w:val="32"/>
          <w:lang w:eastAsia="zh-CN"/>
        </w:rPr>
        <w:t>：指单位缴纳的的基本养老保险费支出；</w:t>
      </w:r>
      <w:r>
        <w:rPr>
          <w:rFonts w:hint="default" w:ascii="Times New Roman" w:hAnsi="Times New Roman" w:eastAsia="方正仿宋_GBK" w:cs="Times New Roman"/>
          <w:sz w:val="32"/>
          <w:szCs w:val="32"/>
        </w:rPr>
        <w:t>社会保障和就业（类）</w:t>
      </w:r>
      <w:r>
        <w:rPr>
          <w:rFonts w:hint="default" w:ascii="Times New Roman" w:hAnsi="Times New Roman" w:eastAsia="方正仿宋_GBK" w:cs="Times New Roman"/>
          <w:sz w:val="32"/>
          <w:szCs w:val="32"/>
          <w:lang w:eastAsia="zh-CN"/>
        </w:rPr>
        <w:t>抚恤</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死亡抚恤</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：指病故人员家属的定期抚恤金；</w:t>
      </w:r>
      <w:r>
        <w:rPr>
          <w:rFonts w:hint="default" w:ascii="Times New Roman" w:hAnsi="Times New Roman" w:eastAsia="方正仿宋_GBK" w:cs="Times New Roman"/>
          <w:sz w:val="32"/>
          <w:szCs w:val="32"/>
        </w:rPr>
        <w:t>社会保障和就业（类）</w:t>
      </w:r>
      <w:r>
        <w:rPr>
          <w:rFonts w:hint="default" w:ascii="Times New Roman" w:hAnsi="Times New Roman" w:eastAsia="方正仿宋_GBK" w:cs="Times New Roman"/>
          <w:sz w:val="32"/>
          <w:szCs w:val="32"/>
          <w:lang w:eastAsia="zh-CN"/>
        </w:rPr>
        <w:t>其他社会保障和就业支出</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其他社会保障和就业支出</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：指社会保障方面的其他支出事项。</w:t>
      </w:r>
    </w:p>
    <w:p w14:paraId="44BD997F">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sz w:val="32"/>
          <w:szCs w:val="32"/>
          <w:lang w:val="en-US" w:eastAsia="zh-CN"/>
        </w:rPr>
        <w:t>6.</w:t>
      </w:r>
      <w:r>
        <w:rPr>
          <w:rFonts w:hint="default" w:ascii="Times New Roman" w:hAnsi="Times New Roman" w:eastAsia="方正楷体_GBK" w:cs="Times New Roman"/>
          <w:sz w:val="32"/>
          <w:szCs w:val="32"/>
        </w:rPr>
        <w:t>卫生健康（类）</w:t>
      </w:r>
      <w:r>
        <w:rPr>
          <w:rFonts w:hint="default" w:ascii="Times New Roman" w:hAnsi="Times New Roman" w:eastAsia="方正楷体_GBK" w:cs="Times New Roman"/>
          <w:sz w:val="32"/>
          <w:szCs w:val="32"/>
          <w:lang w:eastAsia="zh-CN"/>
        </w:rPr>
        <w:t>行政事业单位医疗</w:t>
      </w:r>
      <w:r>
        <w:rPr>
          <w:rFonts w:hint="default" w:ascii="Times New Roman" w:hAnsi="Times New Roman" w:eastAsia="方正楷体_GBK" w:cs="Times New Roman"/>
          <w:sz w:val="32"/>
          <w:szCs w:val="32"/>
        </w:rPr>
        <w:t>（款）</w:t>
      </w:r>
      <w:r>
        <w:rPr>
          <w:rFonts w:hint="default" w:ascii="Times New Roman" w:hAnsi="Times New Roman" w:eastAsia="方正楷体_GBK" w:cs="Times New Roman"/>
          <w:sz w:val="32"/>
          <w:szCs w:val="32"/>
          <w:lang w:eastAsia="zh-CN"/>
        </w:rPr>
        <w:t>行政单位医疗</w:t>
      </w:r>
      <w:r>
        <w:rPr>
          <w:rFonts w:hint="default" w:ascii="Times New Roman" w:hAnsi="Times New Roman" w:eastAsia="方正楷体_GBK" w:cs="Times New Roman"/>
          <w:sz w:val="32"/>
          <w:szCs w:val="32"/>
        </w:rPr>
        <w:t>（项）：</w:t>
      </w:r>
      <w:r>
        <w:rPr>
          <w:rFonts w:hint="default" w:ascii="Times New Roman" w:hAnsi="Times New Roman" w:eastAsia="方正仿宋_GBK" w:cs="Times New Roman"/>
          <w:sz w:val="32"/>
          <w:szCs w:val="32"/>
        </w:rPr>
        <w:t>指</w:t>
      </w:r>
      <w:r>
        <w:rPr>
          <w:rFonts w:hint="default" w:ascii="Times New Roman" w:hAnsi="Times New Roman" w:eastAsia="方正仿宋_GBK" w:cs="Times New Roman"/>
          <w:sz w:val="32"/>
          <w:szCs w:val="32"/>
          <w:lang w:eastAsia="zh-CN"/>
        </w:rPr>
        <w:t>行政单位基本医疗保险缴费经费；</w:t>
      </w:r>
      <w:r>
        <w:rPr>
          <w:rFonts w:hint="default" w:ascii="Times New Roman" w:hAnsi="Times New Roman" w:eastAsia="方正仿宋_GBK" w:cs="Times New Roman"/>
          <w:sz w:val="32"/>
          <w:szCs w:val="32"/>
        </w:rPr>
        <w:t>卫生健康（类）</w:t>
      </w:r>
      <w:r>
        <w:rPr>
          <w:rFonts w:hint="default" w:ascii="Times New Roman" w:hAnsi="Times New Roman" w:eastAsia="方正仿宋_GBK" w:cs="Times New Roman"/>
          <w:sz w:val="32"/>
          <w:szCs w:val="32"/>
          <w:lang w:eastAsia="zh-CN"/>
        </w:rPr>
        <w:t>行政事业单位医疗</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事业单位医疗</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：指事业单位基本医疗缴费经费；</w:t>
      </w:r>
      <w:r>
        <w:rPr>
          <w:rFonts w:hint="default" w:ascii="Times New Roman" w:hAnsi="Times New Roman" w:eastAsia="方正仿宋_GBK" w:cs="Times New Roman"/>
          <w:sz w:val="32"/>
          <w:szCs w:val="32"/>
        </w:rPr>
        <w:t>卫生健康（类）</w:t>
      </w:r>
      <w:r>
        <w:rPr>
          <w:rFonts w:hint="default" w:ascii="Times New Roman" w:hAnsi="Times New Roman" w:eastAsia="方正仿宋_GBK" w:cs="Times New Roman"/>
          <w:sz w:val="32"/>
          <w:szCs w:val="32"/>
          <w:lang w:eastAsia="zh-CN"/>
        </w:rPr>
        <w:t>行政事业单位医疗</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公务员医疗补助</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：指公务员医疗补助经费；</w:t>
      </w:r>
      <w:r>
        <w:rPr>
          <w:rFonts w:hint="default" w:ascii="Times New Roman" w:hAnsi="Times New Roman" w:eastAsia="方正仿宋_GBK" w:cs="Times New Roman"/>
          <w:sz w:val="32"/>
          <w:szCs w:val="32"/>
        </w:rPr>
        <w:t>卫生健康（类）</w:t>
      </w:r>
      <w:r>
        <w:rPr>
          <w:rFonts w:hint="default" w:ascii="Times New Roman" w:hAnsi="Times New Roman" w:eastAsia="方正仿宋_GBK" w:cs="Times New Roman"/>
          <w:sz w:val="32"/>
          <w:szCs w:val="32"/>
          <w:lang w:eastAsia="zh-CN"/>
        </w:rPr>
        <w:t>行政事业单位医疗</w:t>
      </w:r>
      <w:r>
        <w:rPr>
          <w:rFonts w:hint="default" w:ascii="Times New Roman" w:hAnsi="Times New Roman" w:eastAsia="方正仿宋_GBK" w:cs="Times New Roman"/>
          <w:sz w:val="32"/>
          <w:szCs w:val="32"/>
        </w:rPr>
        <w:t>（款）</w:t>
      </w:r>
      <w:r>
        <w:rPr>
          <w:rFonts w:hint="default" w:ascii="Times New Roman" w:hAnsi="Times New Roman" w:eastAsia="方正仿宋_GBK" w:cs="Times New Roman"/>
          <w:sz w:val="32"/>
          <w:szCs w:val="32"/>
          <w:lang w:eastAsia="zh-CN"/>
        </w:rPr>
        <w:t>其他行政事业单位医疗支出</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lang w:eastAsia="zh-CN"/>
        </w:rPr>
        <w:t>：指用于行政事业单位医疗方面的其他支出。</w:t>
      </w:r>
    </w:p>
    <w:p w14:paraId="364372FF">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sz w:val="32"/>
          <w:szCs w:val="32"/>
          <w:lang w:val="en-US" w:eastAsia="zh-CN"/>
        </w:rPr>
        <w:t>7.</w:t>
      </w:r>
      <w:r>
        <w:rPr>
          <w:rFonts w:hint="default" w:ascii="Times New Roman" w:hAnsi="Times New Roman" w:eastAsia="方正楷体_GBK" w:cs="Times New Roman"/>
          <w:b w:val="0"/>
          <w:bCs w:val="0"/>
          <w:sz w:val="32"/>
          <w:szCs w:val="32"/>
          <w:lang w:eastAsia="zh-CN"/>
        </w:rPr>
        <w:t>住房保障</w:t>
      </w:r>
      <w:r>
        <w:rPr>
          <w:rStyle w:val="17"/>
          <w:rFonts w:hint="default" w:ascii="Times New Roman" w:hAnsi="Times New Roman" w:eastAsia="方正楷体_GBK" w:cs="Times New Roman"/>
          <w:b w:val="0"/>
          <w:bCs w:val="0"/>
          <w:sz w:val="32"/>
          <w:szCs w:val="32"/>
        </w:rPr>
        <w:t>（类）</w:t>
      </w:r>
      <w:r>
        <w:rPr>
          <w:rStyle w:val="17"/>
          <w:rFonts w:hint="default" w:ascii="Times New Roman" w:hAnsi="Times New Roman" w:eastAsia="方正楷体_GBK" w:cs="Times New Roman"/>
          <w:b w:val="0"/>
          <w:bCs w:val="0"/>
          <w:sz w:val="32"/>
          <w:szCs w:val="32"/>
          <w:lang w:eastAsia="zh-CN"/>
        </w:rPr>
        <w:t>住房改革支出</w:t>
      </w:r>
      <w:r>
        <w:rPr>
          <w:rStyle w:val="17"/>
          <w:rFonts w:hint="default" w:ascii="Times New Roman" w:hAnsi="Times New Roman" w:eastAsia="方正楷体_GBK" w:cs="Times New Roman"/>
          <w:b w:val="0"/>
          <w:bCs w:val="0"/>
          <w:sz w:val="32"/>
          <w:szCs w:val="32"/>
        </w:rPr>
        <w:t>（款）住房公积金（项）</w:t>
      </w:r>
      <w:r>
        <w:rPr>
          <w:rStyle w:val="17"/>
          <w:rFonts w:hint="default" w:ascii="Times New Roman" w:hAnsi="Times New Roman" w:eastAsia="方正楷体_GBK" w:cs="Times New Roman"/>
          <w:b w:val="0"/>
          <w:bCs w:val="0"/>
          <w:sz w:val="32"/>
          <w:szCs w:val="32"/>
          <w:lang w:eastAsia="zh-CN"/>
        </w:rPr>
        <w:t>：</w:t>
      </w:r>
      <w:r>
        <w:rPr>
          <w:rStyle w:val="17"/>
          <w:rFonts w:hint="default" w:ascii="Times New Roman" w:hAnsi="Times New Roman" w:eastAsia="方正仿宋_GBK" w:cs="Times New Roman"/>
          <w:b w:val="0"/>
          <w:bCs w:val="0"/>
          <w:sz w:val="32"/>
          <w:szCs w:val="32"/>
          <w:lang w:eastAsia="zh-CN"/>
        </w:rPr>
        <w:t>指按规定比例为职工缴纳的住房公积金。</w:t>
      </w:r>
    </w:p>
    <w:p w14:paraId="4BF8041D">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lang w:val="en-US" w:eastAsia="zh-CN"/>
        </w:rPr>
        <w:t>8</w:t>
      </w:r>
      <w:r>
        <w:rPr>
          <w:rFonts w:hint="default" w:ascii="Times New Roman" w:hAnsi="Times New Roman" w:eastAsia="方正楷体_GBK" w:cs="Times New Roman"/>
          <w:sz w:val="32"/>
          <w:szCs w:val="32"/>
        </w:rPr>
        <w:t>.基本支出：</w:t>
      </w:r>
      <w:r>
        <w:rPr>
          <w:rFonts w:hint="default" w:ascii="Times New Roman" w:hAnsi="Times New Roman" w:eastAsia="方正仿宋_GBK" w:cs="Times New Roman"/>
          <w:sz w:val="32"/>
          <w:szCs w:val="32"/>
        </w:rPr>
        <w:t>指为保障机构正常运转、完成日常工作任务而发生的人员支出和公用支出。</w:t>
      </w:r>
    </w:p>
    <w:p w14:paraId="08332EC8">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lang w:val="en-US" w:eastAsia="zh-CN"/>
        </w:rPr>
        <w:t>9</w:t>
      </w:r>
      <w:r>
        <w:rPr>
          <w:rFonts w:hint="default" w:ascii="Times New Roman" w:hAnsi="Times New Roman" w:eastAsia="方正楷体_GBK" w:cs="Times New Roman"/>
          <w:sz w:val="32"/>
          <w:szCs w:val="32"/>
        </w:rPr>
        <w:t>.项目支出：</w:t>
      </w:r>
      <w:r>
        <w:rPr>
          <w:rFonts w:hint="default" w:ascii="Times New Roman" w:hAnsi="Times New Roman" w:eastAsia="方正仿宋_GBK" w:cs="Times New Roman"/>
          <w:sz w:val="32"/>
          <w:szCs w:val="32"/>
        </w:rPr>
        <w:t>指在基本支出之外为完成特定行政任务和事业发展目标所发生的支出。</w:t>
      </w:r>
    </w:p>
    <w:p w14:paraId="6CFD877D">
      <w:pPr>
        <w:pStyle w:val="2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sz w:val="32"/>
          <w:szCs w:val="32"/>
          <w:lang w:val="en-US" w:eastAsia="zh-CN"/>
        </w:rPr>
        <w:t>10</w:t>
      </w:r>
      <w:r>
        <w:rPr>
          <w:rFonts w:hint="default" w:ascii="Times New Roman" w:hAnsi="Times New Roman" w:eastAsia="方正楷体_GBK" w:cs="Times New Roman"/>
          <w:color w:val="auto"/>
          <w:sz w:val="32"/>
          <w:szCs w:val="32"/>
        </w:rPr>
        <w:t>.“三公”经费：</w:t>
      </w:r>
      <w:r>
        <w:rPr>
          <w:rFonts w:hint="default" w:ascii="Times New Roman" w:hAnsi="Times New Roman" w:eastAsia="方正仿宋_GBK" w:cs="Times New Roman"/>
          <w:color w:val="auto"/>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A90B5C6">
      <w:pPr>
        <w:pStyle w:val="26"/>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sz w:val="32"/>
          <w:szCs w:val="32"/>
          <w:lang w:val="en-US" w:eastAsia="zh-CN"/>
        </w:rPr>
        <w:t>10</w:t>
      </w:r>
      <w:r>
        <w:rPr>
          <w:rFonts w:hint="default" w:ascii="Times New Roman" w:hAnsi="Times New Roman" w:eastAsia="方正楷体_GBK" w:cs="Times New Roman"/>
          <w:color w:val="auto"/>
          <w:sz w:val="32"/>
          <w:szCs w:val="32"/>
        </w:rPr>
        <w:t>.机关运行经费：</w:t>
      </w:r>
      <w:r>
        <w:rPr>
          <w:rFonts w:hint="default" w:ascii="Times New Roman" w:hAnsi="Times New Roman" w:eastAsia="方正仿宋_GBK" w:cs="Times New Roman"/>
          <w:color w:val="auto"/>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2016E98">
      <w:pPr>
        <w:spacing w:line="600" w:lineRule="exact"/>
        <w:jc w:val="center"/>
        <w:rPr>
          <w:rStyle w:val="28"/>
          <w:rFonts w:hint="default" w:ascii="Times New Roman" w:hAnsi="Times New Roman" w:eastAsia="方正小标宋_GBK" w:cs="Times New Roman"/>
          <w:b w:val="0"/>
          <w:color w:val="auto"/>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br w:type="page"/>
      </w:r>
      <w:bookmarkStart w:id="71" w:name="_Toc15396614"/>
      <w:r>
        <w:rPr>
          <w:rFonts w:hint="default" w:ascii="Times New Roman" w:hAnsi="Times New Roman" w:eastAsia="方正小标宋_GBK" w:cs="Times New Roman"/>
          <w:color w:val="auto"/>
          <w:sz w:val="44"/>
          <w:szCs w:val="44"/>
          <w:highlight w:val="none"/>
        </w:rPr>
        <w:t>第四部分</w:t>
      </w:r>
      <w:r>
        <w:rPr>
          <w:rFonts w:hint="default" w:ascii="Times New Roman" w:hAnsi="Times New Roman" w:eastAsia="方正小标宋_GBK" w:cs="Times New Roman"/>
          <w:color w:val="auto"/>
          <w:sz w:val="44"/>
          <w:szCs w:val="44"/>
          <w:highlight w:val="none"/>
          <w:lang w:val="en-US" w:eastAsia="zh-CN"/>
        </w:rPr>
        <w:t xml:space="preserve"> </w:t>
      </w:r>
      <w:r>
        <w:rPr>
          <w:rFonts w:hint="default" w:ascii="Times New Roman" w:hAnsi="Times New Roman" w:eastAsia="方正小标宋_GBK" w:cs="Times New Roman"/>
          <w:color w:val="auto"/>
          <w:sz w:val="44"/>
          <w:szCs w:val="44"/>
          <w:highlight w:val="none"/>
        </w:rPr>
        <w:t xml:space="preserve"> 附</w:t>
      </w:r>
      <w:r>
        <w:rPr>
          <w:rFonts w:hint="default" w:ascii="Times New Roman" w:hAnsi="Times New Roman" w:eastAsia="方正小标宋_GBK" w:cs="Times New Roman"/>
          <w:color w:val="auto"/>
          <w:sz w:val="44"/>
          <w:szCs w:val="44"/>
          <w:highlight w:val="none"/>
          <w:lang w:val="en-US" w:eastAsia="zh-CN"/>
        </w:rPr>
        <w:t xml:space="preserve">  </w:t>
      </w:r>
      <w:r>
        <w:rPr>
          <w:rFonts w:hint="default" w:ascii="Times New Roman" w:hAnsi="Times New Roman" w:eastAsia="方正小标宋_GBK" w:cs="Times New Roman"/>
          <w:color w:val="auto"/>
          <w:sz w:val="44"/>
          <w:szCs w:val="44"/>
          <w:highlight w:val="none"/>
        </w:rPr>
        <w:t>件</w:t>
      </w:r>
      <w:bookmarkEnd w:id="71"/>
    </w:p>
    <w:p w14:paraId="1CDB952F">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FF0000"/>
          <w:sz w:val="32"/>
          <w:szCs w:val="32"/>
          <w:highlight w:val="none"/>
        </w:rPr>
      </w:pPr>
    </w:p>
    <w:p w14:paraId="52DBAA0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92A2C8D">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default" w:ascii="Times New Roman" w:hAnsi="Times New Roman" w:eastAsia="方正小标宋_GBK" w:cs="Times New Roman"/>
          <w:b w:val="0"/>
          <w:bCs w:val="0"/>
          <w:sz w:val="44"/>
          <w:szCs w:val="44"/>
          <w:shd w:val="clear" w:color="auto" w:fill="FFFFFF"/>
          <w:lang w:val="en-US" w:eastAsia="zh-CN"/>
        </w:rPr>
      </w:pPr>
      <w:r>
        <w:rPr>
          <w:rFonts w:hint="default" w:ascii="Times New Roman" w:hAnsi="Times New Roman" w:eastAsia="方正小标宋_GBK" w:cs="Times New Roman"/>
          <w:b w:val="0"/>
          <w:bCs w:val="0"/>
          <w:sz w:val="44"/>
          <w:szCs w:val="44"/>
          <w:shd w:val="clear" w:color="auto" w:fill="FFFFFF"/>
          <w:lang w:eastAsia="zh-CN"/>
        </w:rPr>
        <w:t>政协巴中市委员会办公室</w:t>
      </w:r>
    </w:p>
    <w:p w14:paraId="7CE92211">
      <w:pPr>
        <w:keepNext w:val="0"/>
        <w:keepLines w:val="0"/>
        <w:pageBreakBefore w:val="0"/>
        <w:widowControl w:val="0"/>
        <w:kinsoku/>
        <w:wordWrap/>
        <w:overflowPunct/>
        <w:topLinePunct w:val="0"/>
        <w:autoSpaceDE/>
        <w:autoSpaceDN/>
        <w:bidi w:val="0"/>
        <w:adjustRightInd w:val="0"/>
        <w:snapToGrid w:val="0"/>
        <w:spacing w:after="0" w:afterLines="150" w:line="640" w:lineRule="exact"/>
        <w:ind w:left="0" w:hanging="440" w:hangingChars="100"/>
        <w:jc w:val="center"/>
        <w:textAlignment w:val="auto"/>
        <w:rPr>
          <w:rFonts w:hint="default" w:ascii="Times New Roman" w:hAnsi="Times New Roman" w:eastAsia="仿宋" w:cs="Times New Roman"/>
          <w:b w:val="0"/>
          <w:bCs w:val="0"/>
          <w:snapToGrid w:val="0"/>
          <w:kern w:val="0"/>
          <w:sz w:val="32"/>
          <w:szCs w:val="32"/>
          <w:lang w:val="en-US" w:eastAsia="zh-CN"/>
        </w:rPr>
      </w:pPr>
      <w:r>
        <w:rPr>
          <w:rFonts w:hint="default" w:ascii="Times New Roman" w:hAnsi="Times New Roman" w:eastAsia="方正小标宋_GBK" w:cs="Times New Roman"/>
          <w:b w:val="0"/>
          <w:bCs w:val="0"/>
          <w:sz w:val="44"/>
          <w:szCs w:val="44"/>
          <w:shd w:val="clear" w:color="auto" w:fill="FFFFFF"/>
          <w:lang w:val="en-US" w:eastAsia="zh-CN"/>
        </w:rPr>
        <w:t>2025年度</w:t>
      </w:r>
      <w:r>
        <w:rPr>
          <w:rFonts w:hint="default" w:ascii="Times New Roman" w:hAnsi="Times New Roman" w:eastAsia="方正小标宋_GBK" w:cs="Times New Roman"/>
          <w:b w:val="0"/>
          <w:bCs w:val="0"/>
          <w:sz w:val="44"/>
          <w:szCs w:val="44"/>
          <w:shd w:val="clear" w:color="auto" w:fill="FFFFFF"/>
          <w:lang w:eastAsia="zh-CN"/>
        </w:rPr>
        <w:t>部门（整体）预算绩效自评</w:t>
      </w:r>
      <w:r>
        <w:rPr>
          <w:rFonts w:hint="default" w:ascii="Times New Roman" w:hAnsi="Times New Roman" w:eastAsia="方正小标宋_GBK" w:cs="Times New Roman"/>
          <w:b w:val="0"/>
          <w:bCs w:val="0"/>
          <w:sz w:val="44"/>
          <w:szCs w:val="44"/>
          <w:shd w:val="clear" w:color="auto" w:fill="FFFFFF"/>
          <w:lang w:val="en-US" w:eastAsia="zh-CN"/>
        </w:rPr>
        <w:t>报告</w:t>
      </w:r>
    </w:p>
    <w:p w14:paraId="0969ABE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根据《巴中市财政局关于开展市级部门预算绩效自评工作的通知》（巴财监绩〔2026〕3号）要求，我单位高度重视，组织专人认真开展绩效自评工作，现将有关情况报告如下。</w:t>
      </w:r>
    </w:p>
    <w:p w14:paraId="20EF76A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黑体_GBK" w:cs="Times New Roman"/>
          <w:b w:val="0"/>
          <w:bCs w:val="0"/>
          <w:snapToGrid w:val="0"/>
          <w:kern w:val="0"/>
          <w:sz w:val="32"/>
          <w:szCs w:val="32"/>
        </w:rPr>
      </w:pPr>
      <w:r>
        <w:rPr>
          <w:rFonts w:hint="default" w:ascii="Times New Roman" w:hAnsi="Times New Roman" w:eastAsia="方正黑体_GBK" w:cs="Times New Roman"/>
          <w:b w:val="0"/>
          <w:bCs w:val="0"/>
          <w:snapToGrid w:val="0"/>
          <w:kern w:val="0"/>
          <w:sz w:val="32"/>
          <w:szCs w:val="32"/>
          <w:lang w:val="zh-CN" w:eastAsia="zh-CN"/>
        </w:rPr>
        <w:t>一、部门基本情况</w:t>
      </w:r>
    </w:p>
    <w:p w14:paraId="1633AD2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楷体_GBK" w:cs="Times New Roman"/>
          <w:b w:val="0"/>
          <w:bCs w:val="0"/>
          <w:snapToGrid w:val="0"/>
          <w:kern w:val="0"/>
          <w:sz w:val="32"/>
          <w:szCs w:val="32"/>
          <w:lang w:val="zh-CN" w:eastAsia="zh-CN"/>
        </w:rPr>
        <w:t>（一）机构组成。</w:t>
      </w:r>
      <w:r>
        <w:rPr>
          <w:rFonts w:hint="default" w:ascii="Times New Roman" w:hAnsi="Times New Roman" w:eastAsia="方正仿宋_GBK" w:cs="Times New Roman"/>
          <w:b w:val="0"/>
          <w:bCs w:val="0"/>
          <w:snapToGrid w:val="0"/>
          <w:kern w:val="0"/>
          <w:sz w:val="32"/>
          <w:szCs w:val="32"/>
          <w:lang w:val="en-US" w:eastAsia="zh-CN"/>
        </w:rPr>
        <w:t>政协巴中市委员会设</w:t>
      </w:r>
      <w:r>
        <w:rPr>
          <w:rFonts w:hint="default" w:ascii="Times New Roman" w:hAnsi="Times New Roman" w:eastAsia="方正仿宋_GBK" w:cs="Times New Roman"/>
          <w:b w:val="0"/>
          <w:bCs w:val="0"/>
          <w:snapToGrid w:val="0"/>
          <w:kern w:val="0"/>
          <w:sz w:val="32"/>
          <w:szCs w:val="32"/>
          <w:lang w:val="zh-CN" w:eastAsia="zh-CN"/>
        </w:rPr>
        <w:t>九委两室，</w:t>
      </w:r>
      <w:r>
        <w:rPr>
          <w:rFonts w:hint="default" w:ascii="Times New Roman" w:hAnsi="Times New Roman" w:eastAsia="方正仿宋_GBK" w:cs="Times New Roman"/>
          <w:b w:val="0"/>
          <w:bCs w:val="0"/>
          <w:snapToGrid w:val="0"/>
          <w:kern w:val="0"/>
          <w:sz w:val="32"/>
          <w:szCs w:val="32"/>
          <w:lang w:val="en-US" w:eastAsia="zh-CN"/>
        </w:rPr>
        <w:t>即提案委、经济委、人口资源环境委、教科卫体委、社会法制委、文化文史和学习委、委员工作委、农业和农村委、民族宗教和港澳台侨委、办公室、研究室。我单位为财政一级预算单位，直属单位4个（分别为：巴中市文史编辑部、市政协委员履职服务中心、市书画院（市政协书画院）、市政协宣传信息中心），均未独立核算，其预决算纳入市政协办统一编制、核算。</w:t>
      </w:r>
    </w:p>
    <w:p w14:paraId="6293D83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 w:cs="Times New Roman"/>
          <w:b w:val="0"/>
          <w:bCs w:val="0"/>
          <w:snapToGrid w:val="0"/>
          <w:kern w:val="0"/>
          <w:sz w:val="32"/>
          <w:szCs w:val="32"/>
          <w:lang w:val="en-US" w:eastAsia="zh-CN"/>
        </w:rPr>
      </w:pPr>
      <w:r>
        <w:rPr>
          <w:rFonts w:hint="default" w:ascii="Times New Roman" w:hAnsi="Times New Roman" w:eastAsia="方正楷体_GBK" w:cs="Times New Roman"/>
          <w:b w:val="0"/>
          <w:bCs w:val="0"/>
          <w:snapToGrid w:val="0"/>
          <w:kern w:val="0"/>
          <w:sz w:val="32"/>
          <w:szCs w:val="32"/>
          <w:lang w:val="zh-CN" w:eastAsia="zh-CN"/>
        </w:rPr>
        <w:t>（二）机构职能。</w:t>
      </w:r>
      <w:r>
        <w:rPr>
          <w:rFonts w:hint="default" w:ascii="Times New Roman" w:hAnsi="Times New Roman" w:eastAsia="仿宋" w:cs="Times New Roman"/>
          <w:b w:val="0"/>
          <w:bCs w:val="0"/>
          <w:snapToGrid w:val="0"/>
          <w:kern w:val="0"/>
          <w:sz w:val="32"/>
          <w:szCs w:val="32"/>
          <w:lang w:val="en-US" w:eastAsia="zh-CN"/>
        </w:rPr>
        <w:t>依照《中国人民政治协商会议章程》，政协巴中市委员会履行政协协商、民主监督、参政议政职能，聚焦市委、政府中心工作建言献策。</w:t>
      </w:r>
    </w:p>
    <w:p w14:paraId="234351A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楷体_GBK" w:cs="Times New Roman"/>
          <w:b w:val="0"/>
          <w:bCs w:val="0"/>
          <w:snapToGrid w:val="0"/>
          <w:kern w:val="0"/>
          <w:sz w:val="32"/>
          <w:szCs w:val="32"/>
          <w:lang w:val="zh-CN" w:eastAsia="zh-CN"/>
        </w:rPr>
        <w:t>（三）人员概况。</w:t>
      </w:r>
      <w:r>
        <w:rPr>
          <w:rFonts w:hint="default" w:ascii="Times New Roman" w:hAnsi="Times New Roman" w:eastAsia="仿宋" w:cs="Times New Roman"/>
          <w:b w:val="0"/>
          <w:bCs w:val="0"/>
          <w:snapToGrid w:val="0"/>
          <w:kern w:val="0"/>
          <w:sz w:val="32"/>
          <w:szCs w:val="32"/>
          <w:lang w:val="en-US" w:eastAsia="zh-CN"/>
        </w:rPr>
        <w:t>2025</w:t>
      </w:r>
      <w:r>
        <w:rPr>
          <w:rFonts w:hint="default" w:ascii="Times New Roman" w:hAnsi="Times New Roman" w:eastAsia="方正仿宋_GBK" w:cs="Times New Roman"/>
          <w:b w:val="0"/>
          <w:bCs w:val="0"/>
          <w:snapToGrid w:val="0"/>
          <w:kern w:val="0"/>
          <w:sz w:val="32"/>
          <w:szCs w:val="32"/>
          <w:lang w:val="en-US" w:eastAsia="zh-CN"/>
        </w:rPr>
        <w:t>年底在职干部职工64人（公务员42人、定额定项补助事业人员15人、机关工勤7人）；退休人员45人；</w:t>
      </w:r>
      <w:bookmarkStart w:id="72" w:name="heading_4"/>
      <w:r>
        <w:rPr>
          <w:rFonts w:hint="default" w:ascii="Times New Roman" w:hAnsi="Times New Roman" w:eastAsia="方正仿宋_GBK" w:cs="Times New Roman"/>
          <w:b w:val="0"/>
          <w:bCs w:val="0"/>
          <w:snapToGrid w:val="0"/>
          <w:kern w:val="0"/>
          <w:sz w:val="32"/>
          <w:szCs w:val="32"/>
          <w:lang w:val="en-US" w:eastAsia="zh-CN"/>
        </w:rPr>
        <w:t>劳务派遣人员：聘用工作人员3人，物业管理人员8人（保安3人、保洁4人、园林维护1人），食堂工作人员 5人（厨师3人、服务员2人）。</w:t>
      </w:r>
    </w:p>
    <w:p w14:paraId="2287026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黑体_GBK" w:cs="Times New Roman"/>
          <w:b w:val="0"/>
          <w:bCs w:val="0"/>
          <w:snapToGrid w:val="0"/>
          <w:kern w:val="0"/>
          <w:sz w:val="32"/>
          <w:szCs w:val="32"/>
          <w:lang w:val="zh-CN" w:eastAsia="zh-CN"/>
        </w:rPr>
      </w:pPr>
      <w:r>
        <w:rPr>
          <w:rFonts w:hint="default" w:ascii="Times New Roman" w:hAnsi="Times New Roman" w:eastAsia="方正黑体_GBK" w:cs="Times New Roman"/>
          <w:b w:val="0"/>
          <w:bCs w:val="0"/>
          <w:snapToGrid w:val="0"/>
          <w:kern w:val="0"/>
          <w:sz w:val="32"/>
          <w:szCs w:val="32"/>
          <w:lang w:val="zh-CN" w:eastAsia="zh-CN"/>
        </w:rPr>
        <w:t>二、部门资金收支情况</w:t>
      </w:r>
      <w:bookmarkEnd w:id="72"/>
    </w:p>
    <w:p w14:paraId="0648C12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bookmarkStart w:id="73" w:name="heading_8"/>
      <w:r>
        <w:rPr>
          <w:rFonts w:hint="default" w:ascii="Times New Roman" w:hAnsi="Times New Roman" w:eastAsia="方正楷体_GBK" w:cs="Times New Roman"/>
          <w:b w:val="0"/>
          <w:bCs w:val="0"/>
          <w:snapToGrid w:val="0"/>
          <w:kern w:val="0"/>
          <w:sz w:val="32"/>
          <w:szCs w:val="32"/>
          <w:lang w:val="zh-CN" w:eastAsia="zh-CN"/>
        </w:rPr>
        <w:t>（一）收入情况。</w:t>
      </w:r>
      <w:r>
        <w:rPr>
          <w:rFonts w:hint="default" w:ascii="Times New Roman" w:hAnsi="Times New Roman" w:eastAsia="方正仿宋_GBK" w:cs="Times New Roman"/>
          <w:b w:val="0"/>
          <w:bCs w:val="0"/>
          <w:snapToGrid w:val="0"/>
          <w:kern w:val="0"/>
          <w:sz w:val="32"/>
          <w:szCs w:val="32"/>
          <w:lang w:val="en-US" w:eastAsia="zh-CN"/>
        </w:rPr>
        <w:t>2025年年初预算财政拨款收入1947.46万元，占总收入1947.46万元的100%，其中：一般公共服务支出1638.05万元，占总收入84.11%；社会保障与就业支出132.49元，占总收入6.8%；卫生健康支出77.52万元，占总收入3.98%；住房公积金支出99.4万元，占总收入5.11%。</w:t>
      </w:r>
    </w:p>
    <w:p w14:paraId="28EB60B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2025年决算财政拨款收入2323.02万元，占总收入2323.02万元的100%，其中：一般公共服务支出1995.44万元，占总收入85.9%；社会保障与就业支出140.6万元，占总收入6.05%；卫生健康支出75.1万元，占总收入3.23%；住房公积金支出111.88万元，占总收入4.82%。</w:t>
      </w:r>
    </w:p>
    <w:p w14:paraId="0586B38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楷体_GBK" w:cs="Times New Roman"/>
          <w:b w:val="0"/>
          <w:bCs w:val="0"/>
          <w:snapToGrid w:val="0"/>
          <w:kern w:val="0"/>
          <w:sz w:val="32"/>
          <w:szCs w:val="32"/>
          <w:lang w:val="zh-CN" w:eastAsia="zh-CN"/>
        </w:rPr>
        <w:t>（二）支出情况。</w:t>
      </w:r>
      <w:r>
        <w:rPr>
          <w:rFonts w:hint="default" w:ascii="Times New Roman" w:hAnsi="Times New Roman" w:eastAsia="方正仿宋_GBK" w:cs="Times New Roman"/>
          <w:b w:val="0"/>
          <w:bCs w:val="0"/>
          <w:snapToGrid w:val="0"/>
          <w:kern w:val="0"/>
          <w:sz w:val="32"/>
          <w:szCs w:val="32"/>
          <w:lang w:val="en-US" w:eastAsia="zh-CN"/>
        </w:rPr>
        <w:t>2025年年初预算财政拨款支出1947.46万元，占总支出100%，其中：一般公共服务支出1638.05万元，占总支出84.11%；社会保障与就业支出132.49元，占总支出6.8%；卫生健康支出77.52万元，占总支出3.98%；住房公积金支出99.4万元，占总支出5.11%。</w:t>
      </w:r>
    </w:p>
    <w:p w14:paraId="01201A0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2025年决算财政拨款支出2323.02万元，占总支出100%，其中：一般公共服务支出1995.44万元，占总支出85.9%；社会保障与就业支出140.6万元，占总支出6.05%；卫生健康支出75.1万元，占总支出3.23%；住房公积金支出111.88万元，占总支出4.82%。</w:t>
      </w:r>
    </w:p>
    <w:p w14:paraId="0BE66E3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2025年，围绕“十五五”规划编制，扎实开展“我为‘十五五’规划献一策”活动，形成《关于“十五五”规划编制的建议》专项报告，“加快推进汉巴南铁路”等13条建议列入省政协党组向省委专题报告之中。围绕“低空经济” “农村聚居点资源利用”等，提出20余条意见建议。落实市委“5+2+3”主导产业“融圈建链”工作部署，提出对策建议28条。提出的“探索联合运营模式”等12条建议，为全市科技创新发展提供了有益参考。聚焦“巴中生态廊道”建设开展专委会对口协商，助力美丽巴中建设加速推进。围绕更好服务发展，建立健全B类提案办理“回头看”、全会评价等机制，推动年度278件提案全部高效办复；组织报送《关于探索新型农业经营主体带动小农户融入智慧化进程的建议》等25条社情民意信息被全国政协采纳。组织政协委员围绕“AI赋能巴中教育高质量发展”“居民就业增收工程”“全龄友好营建工程”等议题开展专题调研，提出意见22条。开展专题视察监督，提出5个方面14条建议，市政府召开“中小河流治理”会议，专题研究落实举措。联合市人民检察院开展“整治全市现制现售饮用水安全隐患”协商式监督，合力推动293个有关问题得到整改。</w:t>
      </w:r>
    </w:p>
    <w:p w14:paraId="1DD4DAB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楷体_GBK" w:cs="Times New Roman"/>
          <w:b w:val="0"/>
          <w:bCs w:val="0"/>
          <w:color w:val="000000"/>
          <w:kern w:val="0"/>
          <w:sz w:val="32"/>
          <w:szCs w:val="32"/>
          <w:highlight w:val="none"/>
          <w:shd w:val="clear" w:color="auto" w:fill="FFFFFF"/>
          <w:lang w:val="zh-CN" w:eastAsia="zh-CN"/>
        </w:rPr>
        <w:t>（三）</w:t>
      </w:r>
      <w:r>
        <w:rPr>
          <w:rFonts w:hint="default" w:ascii="Times New Roman" w:hAnsi="Times New Roman" w:eastAsia="方正楷体_GBK" w:cs="Times New Roman"/>
          <w:b w:val="0"/>
          <w:bCs w:val="0"/>
          <w:snapToGrid w:val="0"/>
          <w:kern w:val="0"/>
          <w:sz w:val="32"/>
          <w:szCs w:val="32"/>
          <w:lang w:val="zh-CN" w:eastAsia="zh-CN"/>
        </w:rPr>
        <w:t>结余分配和结转结余情况。</w:t>
      </w:r>
      <w:r>
        <w:rPr>
          <w:rFonts w:hint="default" w:ascii="Times New Roman" w:hAnsi="Times New Roman" w:eastAsia="方正仿宋_GBK" w:cs="Times New Roman"/>
          <w:b w:val="0"/>
          <w:bCs w:val="0"/>
          <w:snapToGrid w:val="0"/>
          <w:kern w:val="0"/>
          <w:sz w:val="32"/>
          <w:szCs w:val="32"/>
          <w:lang w:val="en-US" w:eastAsia="zh-CN"/>
        </w:rPr>
        <w:t>2025年决算收支平衡，无结转结余情况。</w:t>
      </w:r>
    </w:p>
    <w:p w14:paraId="02AE2D83">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rPr>
        <w:t>三、部门预算绩效分析</w:t>
      </w:r>
      <w:bookmarkEnd w:id="73"/>
    </w:p>
    <w:p w14:paraId="522353B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1"/>
        <w:rPr>
          <w:rFonts w:hint="default" w:ascii="Times New Roman" w:hAnsi="Times New Roman" w:eastAsia="方正楷体_GBK" w:cs="Times New Roman"/>
          <w:b w:val="0"/>
          <w:bCs w:val="0"/>
        </w:rPr>
      </w:pPr>
      <w:bookmarkStart w:id="74" w:name="heading_9"/>
      <w:r>
        <w:rPr>
          <w:rFonts w:hint="default" w:ascii="Times New Roman" w:hAnsi="Times New Roman" w:eastAsia="方正楷体_GBK" w:cs="Times New Roman"/>
          <w:b w:val="0"/>
          <w:bCs w:val="0"/>
          <w:sz w:val="32"/>
        </w:rPr>
        <w:t>（一）部门预算总体绩效分析</w:t>
      </w:r>
      <w:bookmarkEnd w:id="74"/>
    </w:p>
    <w:p w14:paraId="6F2D153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contextualSpacing/>
        <w:jc w:val="both"/>
        <w:textAlignment w:val="auto"/>
        <w:rPr>
          <w:rFonts w:hint="default" w:ascii="Times New Roman" w:hAnsi="Times New Roman" w:eastAsia="方正仿宋_GBK" w:cs="Times New Roman"/>
          <w:b w:val="0"/>
          <w:bCs w:val="0"/>
          <w:snapToGrid w:val="0"/>
          <w:kern w:val="0"/>
          <w:sz w:val="32"/>
          <w:szCs w:val="32"/>
          <w:lang w:val="en-US" w:eastAsia="zh-CN"/>
        </w:rPr>
      </w:pPr>
      <w:bookmarkStart w:id="75" w:name="heading_11"/>
      <w:r>
        <w:rPr>
          <w:rFonts w:hint="default" w:ascii="Times New Roman" w:hAnsi="Times New Roman" w:eastAsia="方正仿宋_GBK" w:cs="Times New Roman"/>
          <w:b w:val="0"/>
          <w:bCs w:val="0"/>
          <w:sz w:val="32"/>
          <w:szCs w:val="32"/>
          <w:lang w:val="zh-CN" w:eastAsia="zh-CN"/>
        </w:rPr>
        <w:t>1.履职效能。</w:t>
      </w:r>
      <w:r>
        <w:rPr>
          <w:rFonts w:hint="default" w:ascii="Times New Roman" w:hAnsi="Times New Roman" w:eastAsia="方正仿宋_GBK" w:cs="Times New Roman"/>
          <w:b w:val="0"/>
          <w:bCs w:val="0"/>
          <w:snapToGrid w:val="0"/>
          <w:kern w:val="0"/>
          <w:sz w:val="32"/>
          <w:szCs w:val="32"/>
          <w:lang w:val="en-US" w:eastAsia="zh-CN"/>
        </w:rPr>
        <w:t>2025年，市政协突出履职重点，高质量实施绩效目标，全面完成绩效目标任务。①“有事来协商，巴事好商量”工作经费项目：整合全市“有事来协商·巴事好商量”小微协商平台和委员工作室，开展小微协商活动425场次，收集社情民意信息560余条，协商解决洒水作业污车扰民等民生实事660余件。积极对接驻外巴中商会和在外乡友，提供中广核高新核材（四川）有限公司等企业来巴投资意向信息70余条；成功促进传动轴生产（通江）等20余个项目落户；成功促成四川犇越巴山肉牛牧业等30余个企业来巴投资兴业，发生差旅费、办公费、交通费20万元，执行率100%，群众满意率达到95%以上，绩效目标100%完成。②政协委员视察活动经费项目：推进委员务实履职，开办“巴中政协大讲堂”4期，举办委员履职能力提升培训班2场次，各专委会开展撰写提案、社情民意信息、调研报告等专题培训9场次，参与委员450余人次开展联合调研、同题协商、协作监督30余次，市政协委员参与率达到90%以上，市政协委员满意率达到98%以上，活动经费50万元，执行率100%，实现了预期绩效目标。③同心共建现代化巴中专项行动经费项目：发挥政协联系广泛优势，开展宣传宣讲活动70余场次，组织开展送法律咨询到企业、科技指导到园区等特色界别活动 70 余场次，协助引进企业管理、乡村治理等领域人才16名，邀请李崇峰等40余名专家来巴为文旅产业建言、乡村振兴献策、科技创新出力。项目工作经费20万元，执行率100%，群众满意率达95%以上，绩效目标全面完成。</w:t>
      </w:r>
    </w:p>
    <w:p w14:paraId="52E3E1D6">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2"/>
        <w:rPr>
          <w:rFonts w:hint="default" w:ascii="Times New Roman" w:hAnsi="Times New Roman" w:eastAsia="方正仿宋_GBK" w:cs="Times New Roman"/>
          <w:b w:val="0"/>
          <w:bCs w:val="0"/>
          <w:snapToGrid w:val="0"/>
          <w:kern w:val="0"/>
          <w:sz w:val="32"/>
          <w:szCs w:val="32"/>
          <w:lang w:eastAsia="zh-CN"/>
        </w:rPr>
      </w:pPr>
      <w:r>
        <w:rPr>
          <w:rFonts w:hint="default" w:ascii="Times New Roman" w:hAnsi="Times New Roman" w:eastAsia="方正仿宋_GBK" w:cs="Times New Roman"/>
          <w:b w:val="0"/>
          <w:bCs w:val="0"/>
          <w:sz w:val="32"/>
          <w:szCs w:val="32"/>
          <w:lang w:val="zh-CN" w:eastAsia="zh-CN"/>
        </w:rPr>
        <w:t>2. 预算管理</w:t>
      </w:r>
      <w:bookmarkEnd w:id="75"/>
      <w:r>
        <w:rPr>
          <w:rFonts w:hint="default" w:ascii="Times New Roman" w:hAnsi="Times New Roman" w:eastAsia="方正仿宋_GBK" w:cs="Times New Roman"/>
          <w:b w:val="0"/>
          <w:bCs w:val="0"/>
          <w:sz w:val="32"/>
          <w:szCs w:val="32"/>
          <w:lang w:val="zh-CN" w:eastAsia="zh-CN"/>
        </w:rPr>
        <w:t>。</w:t>
      </w:r>
      <w:r>
        <w:rPr>
          <w:rFonts w:hint="default" w:ascii="Times New Roman" w:hAnsi="Times New Roman" w:eastAsia="方正仿宋_GBK" w:cs="Times New Roman"/>
          <w:b w:val="0"/>
          <w:bCs w:val="0"/>
          <w:sz w:val="32"/>
          <w:szCs w:val="32"/>
          <w:lang w:val="en-US" w:eastAsia="zh-CN"/>
        </w:rPr>
        <w:t>一是</w:t>
      </w:r>
      <w:r>
        <w:rPr>
          <w:rFonts w:hint="default" w:ascii="Times New Roman" w:hAnsi="Times New Roman" w:eastAsia="方正仿宋_GBK" w:cs="Times New Roman"/>
          <w:b w:val="0"/>
          <w:bCs w:val="0"/>
          <w:snapToGrid w:val="0"/>
          <w:kern w:val="0"/>
          <w:sz w:val="32"/>
          <w:szCs w:val="32"/>
          <w:lang w:val="en-US" w:eastAsia="zh-CN"/>
        </w:rPr>
        <w:t>强化预算编制质量，严格按照财政要求编制年度预算，预算编制做到科学、翔实、完整、操作性强，与部门履职目标精准衔接，预算编制准确率达到99%以上。二是有序推进预算执行 ，全年预算支出执行率100%，严格预算硬约束，结合时点强化预算执行，全年实现了收支平衡，无结转结余。三是严格落实“过紧日子”要求，压缩一般性支出，无铺张浪费、违规开支情况，严格控制“三公”经费支出</w:t>
      </w:r>
      <w:r>
        <w:rPr>
          <w:rFonts w:hint="default" w:ascii="Times New Roman" w:hAnsi="Times New Roman" w:eastAsia="方正仿宋_GBK" w:cs="Times New Roman"/>
          <w:b w:val="0"/>
          <w:bCs w:val="0"/>
          <w:snapToGrid w:val="0"/>
          <w:kern w:val="0"/>
          <w:sz w:val="32"/>
          <w:szCs w:val="32"/>
          <w:lang w:eastAsia="zh-CN"/>
        </w:rPr>
        <w:t>。</w:t>
      </w:r>
    </w:p>
    <w:p w14:paraId="17AB4492">
      <w:pPr>
        <w:keepNext w:val="0"/>
        <w:keepLines w:val="0"/>
        <w:pageBreakBefore w:val="0"/>
        <w:widowControl w:val="0"/>
        <w:kinsoku/>
        <w:wordWrap/>
        <w:overflowPunct/>
        <w:topLinePunct w:val="0"/>
        <w:autoSpaceDE/>
        <w:autoSpaceDN/>
        <w:bidi w:val="0"/>
        <w:spacing w:beforeAutospacing="0" w:afterAutospacing="0" w:line="560" w:lineRule="exact"/>
        <w:ind w:left="0" w:right="0" w:firstLine="640" w:firstLineChars="200"/>
        <w:jc w:val="both"/>
        <w:textAlignment w:val="auto"/>
        <w:outlineLvl w:val="0"/>
        <w:rPr>
          <w:rFonts w:hint="default" w:ascii="Times New Roman" w:hAnsi="Times New Roman" w:eastAsia="方正仿宋_GBK" w:cs="Times New Roman"/>
          <w:b w:val="0"/>
          <w:bCs w:val="0"/>
          <w:snapToGrid w:val="0"/>
          <w:kern w:val="0"/>
          <w:sz w:val="32"/>
          <w:szCs w:val="32"/>
          <w:lang w:val="en-US" w:eastAsia="zh-CN"/>
        </w:rPr>
      </w:pPr>
      <w:bookmarkStart w:id="76" w:name="heading_12"/>
      <w:r>
        <w:rPr>
          <w:rFonts w:hint="default" w:ascii="Times New Roman" w:hAnsi="Times New Roman" w:eastAsia="方正仿宋_GBK" w:cs="Times New Roman"/>
          <w:b w:val="0"/>
          <w:bCs w:val="0"/>
          <w:sz w:val="32"/>
          <w:szCs w:val="32"/>
          <w:lang w:val="zh-CN" w:eastAsia="zh-CN"/>
        </w:rPr>
        <w:t>3. 财务管理</w:t>
      </w:r>
      <w:bookmarkEnd w:id="76"/>
      <w:r>
        <w:rPr>
          <w:rFonts w:hint="default" w:ascii="Times New Roman" w:hAnsi="Times New Roman" w:eastAsia="方正仿宋_GBK" w:cs="Times New Roman"/>
          <w:b w:val="0"/>
          <w:bCs w:val="0"/>
          <w:sz w:val="30"/>
          <w:lang w:eastAsia="zh-CN"/>
        </w:rPr>
        <w:t>。</w:t>
      </w:r>
      <w:r>
        <w:rPr>
          <w:rFonts w:hint="default" w:ascii="Times New Roman" w:hAnsi="Times New Roman" w:eastAsia="方正仿宋_GBK" w:cs="Times New Roman"/>
          <w:b w:val="0"/>
          <w:bCs w:val="0"/>
          <w:snapToGrid w:val="0"/>
          <w:kern w:val="0"/>
          <w:sz w:val="32"/>
          <w:szCs w:val="32"/>
          <w:lang w:val="en-US" w:eastAsia="zh-CN"/>
        </w:rPr>
        <w:t>一是修订完善《市政协机关财务管理制度》，特别是对会议费范围标准进行了明确规定；制定了《茶叶采购使用管理制度》，明确了标准、范围、采购和管理具体措施。制度覆盖预算管理、重点事项、报账流程、资产管理等各个环节，确保财务管理有章可循。二是加强票据审核把关，对票据的真实性、合规性、合法性进行全面审核，坚决杜绝跑、冒、漏现象，分岗位设置财务岗位，明确工作职责，强化监督约束。三是规范资金拨付和使用程序，注重经费的使用范围，确保了资金正常运转。四</w:t>
      </w:r>
      <w:r>
        <w:rPr>
          <w:rFonts w:hint="default" w:ascii="Times New Roman" w:hAnsi="Times New Roman" w:eastAsia="方正仿宋_GBK" w:cs="Times New Roman"/>
          <w:b w:val="0"/>
          <w:bCs w:val="0"/>
          <w:snapToGrid w:val="0"/>
          <w:kern w:val="0"/>
          <w:sz w:val="32"/>
          <w:szCs w:val="32"/>
          <w:lang w:val="zh-CN" w:eastAsia="zh-CN"/>
        </w:rPr>
        <w:t>是加强</w:t>
      </w:r>
      <w:r>
        <w:rPr>
          <w:rFonts w:hint="default" w:ascii="Times New Roman" w:hAnsi="Times New Roman" w:eastAsia="方正仿宋_GBK" w:cs="Times New Roman"/>
          <w:b w:val="0"/>
          <w:bCs w:val="0"/>
          <w:snapToGrid w:val="0"/>
          <w:kern w:val="0"/>
          <w:sz w:val="32"/>
          <w:szCs w:val="32"/>
          <w:lang w:val="en-US" w:eastAsia="zh-CN"/>
        </w:rPr>
        <w:t>绩效管理</w:t>
      </w:r>
      <w:r>
        <w:rPr>
          <w:rFonts w:hint="default" w:ascii="Times New Roman" w:hAnsi="Times New Roman" w:eastAsia="方正仿宋_GBK" w:cs="Times New Roman"/>
          <w:b w:val="0"/>
          <w:bCs w:val="0"/>
          <w:snapToGrid w:val="0"/>
          <w:kern w:val="0"/>
          <w:sz w:val="32"/>
          <w:szCs w:val="32"/>
          <w:lang w:val="zh-CN" w:eastAsia="zh-CN"/>
        </w:rPr>
        <w:t>，</w:t>
      </w:r>
      <w:r>
        <w:rPr>
          <w:rFonts w:hint="default" w:ascii="Times New Roman" w:hAnsi="Times New Roman" w:eastAsia="方正仿宋_GBK" w:cs="Times New Roman"/>
          <w:b w:val="0"/>
          <w:bCs w:val="0"/>
          <w:snapToGrid w:val="0"/>
          <w:kern w:val="0"/>
          <w:sz w:val="32"/>
          <w:szCs w:val="32"/>
          <w:lang w:val="en-US" w:eastAsia="zh-CN"/>
        </w:rPr>
        <w:t>制定项目资金使用管理办法，强化绩效目标管理，保障资金使用的经济和社会效益，切实提高服务对象的满意度。</w:t>
      </w:r>
    </w:p>
    <w:p w14:paraId="12772D05">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bookmarkStart w:id="77" w:name="heading_13"/>
      <w:r>
        <w:rPr>
          <w:rFonts w:hint="default" w:ascii="Times New Roman" w:hAnsi="Times New Roman" w:eastAsia="方正仿宋_GBK" w:cs="Times New Roman"/>
          <w:b w:val="0"/>
          <w:bCs w:val="0"/>
          <w:sz w:val="32"/>
          <w:szCs w:val="32"/>
          <w:lang w:val="zh-CN" w:eastAsia="zh-CN"/>
        </w:rPr>
        <w:t>4. 资产管理</w:t>
      </w:r>
      <w:bookmarkEnd w:id="77"/>
      <w:r>
        <w:rPr>
          <w:rFonts w:hint="default" w:ascii="Times New Roman" w:hAnsi="Times New Roman" w:eastAsia="方正仿宋_GBK" w:cs="Times New Roman"/>
          <w:b w:val="0"/>
          <w:bCs w:val="0"/>
          <w:sz w:val="32"/>
          <w:szCs w:val="32"/>
          <w:lang w:val="zh-CN" w:eastAsia="zh-CN"/>
        </w:rPr>
        <w:t>。</w:t>
      </w:r>
      <w:r>
        <w:rPr>
          <w:rFonts w:hint="default" w:ascii="Times New Roman" w:hAnsi="Times New Roman" w:eastAsia="方正仿宋_GBK" w:cs="Times New Roman"/>
          <w:b w:val="0"/>
          <w:bCs w:val="0"/>
          <w:snapToGrid w:val="0"/>
          <w:kern w:val="0"/>
          <w:sz w:val="32"/>
          <w:szCs w:val="32"/>
          <w:lang w:val="en-US" w:eastAsia="zh-CN"/>
        </w:rPr>
        <w:t>建立健全资产管理制度，对办公设备、办公家具、车辆等资产进行统一登记、动态管理，定期开展资产清查盘点，资产盘点准确率达到100%，资产利用率达到95%以上，无闲置资产。对闲置、低效使用的资产进行全面梳理，盘活闲置资产，坚持有效使用，提高资产使用效益。</w:t>
      </w:r>
    </w:p>
    <w:p w14:paraId="3DD770FA">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bookmarkStart w:id="78" w:name="heading_14"/>
      <w:r>
        <w:rPr>
          <w:rFonts w:hint="default" w:ascii="Times New Roman" w:hAnsi="Times New Roman" w:eastAsia="方正仿宋_GBK" w:cs="Times New Roman"/>
          <w:b w:val="0"/>
          <w:bCs w:val="0"/>
          <w:sz w:val="32"/>
          <w:szCs w:val="32"/>
          <w:lang w:val="zh-CN" w:eastAsia="zh-CN"/>
        </w:rPr>
        <w:t>5. 采购管理</w:t>
      </w:r>
      <w:bookmarkEnd w:id="78"/>
      <w:r>
        <w:rPr>
          <w:rFonts w:hint="default" w:ascii="Times New Roman" w:hAnsi="Times New Roman" w:eastAsia="方正仿宋_GBK" w:cs="Times New Roman"/>
          <w:b w:val="0"/>
          <w:bCs w:val="0"/>
          <w:sz w:val="32"/>
          <w:szCs w:val="32"/>
          <w:lang w:val="zh-CN" w:eastAsia="zh-CN"/>
        </w:rPr>
        <w:t>。</w:t>
      </w:r>
      <w:r>
        <w:rPr>
          <w:rFonts w:hint="default" w:ascii="Times New Roman" w:hAnsi="Times New Roman" w:eastAsia="方正仿宋_GBK" w:cs="Times New Roman"/>
          <w:b w:val="0"/>
          <w:bCs w:val="0"/>
          <w:snapToGrid w:val="0"/>
          <w:kern w:val="0"/>
          <w:sz w:val="32"/>
          <w:szCs w:val="32"/>
          <w:lang w:val="en-US" w:eastAsia="zh-CN"/>
        </w:rPr>
        <w:t>2025年，严格落实政府采购支持中小企业发展相关政策，本年度政府采购项目中，面向中小企业采购金额10210元，占政府采购总金额的100%，采购执行率100%，采购流程严格按照政府采购相关规定执行，无违规采购、暗箱操作情况，采购物资符合相关质量标准要求。</w:t>
      </w:r>
    </w:p>
    <w:p w14:paraId="4ED5C274">
      <w:pPr>
        <w:keepNext w:val="0"/>
        <w:keepLines w:val="0"/>
        <w:pageBreakBefore w:val="0"/>
        <w:widowControl w:val="0"/>
        <w:kinsoku/>
        <w:wordWrap/>
        <w:overflowPunct/>
        <w:topLinePunct w:val="0"/>
        <w:autoSpaceDE/>
        <w:autoSpaceDN/>
        <w:bidi w:val="0"/>
        <w:spacing w:beforeAutospacing="0" w:afterAutospacing="0" w:line="560" w:lineRule="exact"/>
        <w:ind w:left="0" w:right="0" w:firstLine="640" w:firstLineChars="200"/>
        <w:jc w:val="both"/>
        <w:textAlignment w:val="auto"/>
        <w:outlineLvl w:val="0"/>
        <w:rPr>
          <w:rFonts w:hint="default" w:ascii="Times New Roman" w:hAnsi="Times New Roman" w:eastAsia="方正楷体_GBK" w:cs="Times New Roman"/>
          <w:b w:val="0"/>
          <w:bCs w:val="0"/>
          <w:sz w:val="32"/>
          <w:szCs w:val="32"/>
          <w:lang w:val="zh-CN" w:eastAsia="zh-CN"/>
        </w:rPr>
      </w:pPr>
      <w:bookmarkStart w:id="79" w:name="heading_15"/>
      <w:r>
        <w:rPr>
          <w:rFonts w:hint="default" w:ascii="Times New Roman" w:hAnsi="Times New Roman" w:eastAsia="方正楷体_GBK" w:cs="Times New Roman"/>
          <w:b w:val="0"/>
          <w:bCs w:val="0"/>
          <w:sz w:val="32"/>
          <w:szCs w:val="32"/>
          <w:lang w:val="zh-CN" w:eastAsia="zh-CN"/>
        </w:rPr>
        <w:t>（二）部门预算项目绩效分析</w:t>
      </w:r>
      <w:bookmarkEnd w:id="79"/>
    </w:p>
    <w:p w14:paraId="6A67461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zh-CN" w:eastAsia="zh-CN"/>
        </w:rPr>
      </w:pPr>
      <w:bookmarkStart w:id="80" w:name="heading_16"/>
      <w:r>
        <w:rPr>
          <w:rFonts w:hint="default" w:ascii="Times New Roman" w:hAnsi="Times New Roman" w:eastAsia="方正仿宋_GBK" w:cs="Times New Roman"/>
          <w:b w:val="0"/>
          <w:bCs w:val="0"/>
          <w:snapToGrid w:val="0"/>
          <w:kern w:val="0"/>
          <w:sz w:val="32"/>
          <w:szCs w:val="32"/>
          <w:lang w:val="en-US" w:eastAsia="zh-CN"/>
        </w:rPr>
        <w:t>常年项目绩效分析。</w:t>
      </w:r>
      <w:r>
        <w:rPr>
          <w:rFonts w:hint="default" w:ascii="Times New Roman" w:hAnsi="Times New Roman" w:eastAsia="方正仿宋_GBK" w:cs="Times New Roman"/>
          <w:b w:val="0"/>
          <w:bCs w:val="0"/>
          <w:snapToGrid w:val="0"/>
          <w:kern w:val="0"/>
          <w:sz w:val="32"/>
          <w:szCs w:val="32"/>
          <w:lang w:val="zh-CN" w:eastAsia="zh-CN"/>
        </w:rPr>
        <w:t>该类</w:t>
      </w:r>
      <w:r>
        <w:rPr>
          <w:rFonts w:hint="default" w:ascii="Times New Roman" w:hAnsi="Times New Roman" w:eastAsia="方正仿宋_GBK" w:cs="Times New Roman"/>
          <w:b w:val="0"/>
          <w:bCs w:val="0"/>
          <w:snapToGrid w:val="0"/>
          <w:kern w:val="0"/>
          <w:sz w:val="32"/>
          <w:szCs w:val="32"/>
          <w:lang w:val="en-US" w:eastAsia="zh-CN"/>
        </w:rPr>
        <w:t>预算</w:t>
      </w:r>
      <w:r>
        <w:rPr>
          <w:rFonts w:hint="default" w:ascii="Times New Roman" w:hAnsi="Times New Roman" w:eastAsia="方正仿宋_GBK" w:cs="Times New Roman"/>
          <w:b w:val="0"/>
          <w:bCs w:val="0"/>
          <w:snapToGrid w:val="0"/>
          <w:kern w:val="0"/>
          <w:sz w:val="32"/>
          <w:szCs w:val="32"/>
          <w:lang w:val="zh-CN" w:eastAsia="zh-CN"/>
        </w:rPr>
        <w:t>项目总数</w:t>
      </w:r>
      <w:r>
        <w:rPr>
          <w:rFonts w:hint="default" w:ascii="Times New Roman" w:hAnsi="Times New Roman" w:eastAsia="方正仿宋_GBK" w:cs="Times New Roman"/>
          <w:b w:val="0"/>
          <w:bCs w:val="0"/>
          <w:snapToGrid w:val="0"/>
          <w:kern w:val="0"/>
          <w:sz w:val="32"/>
          <w:szCs w:val="32"/>
          <w:lang w:val="en-US" w:eastAsia="zh-CN"/>
        </w:rPr>
        <w:t xml:space="preserve"> 9</w:t>
      </w:r>
      <w:r>
        <w:rPr>
          <w:rFonts w:hint="default" w:ascii="Times New Roman" w:hAnsi="Times New Roman" w:eastAsia="方正仿宋_GBK" w:cs="Times New Roman"/>
          <w:b w:val="0"/>
          <w:bCs w:val="0"/>
          <w:snapToGrid w:val="0"/>
          <w:kern w:val="0"/>
          <w:sz w:val="32"/>
          <w:szCs w:val="32"/>
          <w:lang w:val="zh-CN" w:eastAsia="zh-CN"/>
        </w:rPr>
        <w:t>个，涉及预算总金额</w:t>
      </w:r>
      <w:r>
        <w:rPr>
          <w:rFonts w:hint="default" w:ascii="Times New Roman" w:hAnsi="Times New Roman" w:eastAsia="方正仿宋_GBK" w:cs="Times New Roman"/>
          <w:b w:val="0"/>
          <w:bCs w:val="0"/>
          <w:snapToGrid w:val="0"/>
          <w:kern w:val="0"/>
          <w:sz w:val="32"/>
          <w:szCs w:val="32"/>
          <w:lang w:val="en-US" w:eastAsia="zh-CN"/>
        </w:rPr>
        <w:t>73.27</w:t>
      </w:r>
      <w:r>
        <w:rPr>
          <w:rFonts w:hint="default" w:ascii="Times New Roman" w:hAnsi="Times New Roman" w:eastAsia="方正仿宋_GBK" w:cs="Times New Roman"/>
          <w:b w:val="0"/>
          <w:bCs w:val="0"/>
          <w:snapToGrid w:val="0"/>
          <w:kern w:val="0"/>
          <w:sz w:val="32"/>
          <w:szCs w:val="32"/>
          <w:lang w:val="zh-CN" w:eastAsia="zh-CN"/>
        </w:rPr>
        <w:t>万元，1—1</w:t>
      </w:r>
      <w:r>
        <w:rPr>
          <w:rFonts w:hint="default" w:ascii="Times New Roman" w:hAnsi="Times New Roman" w:eastAsia="方正仿宋_GBK" w:cs="Times New Roman"/>
          <w:b w:val="0"/>
          <w:bCs w:val="0"/>
          <w:snapToGrid w:val="0"/>
          <w:kern w:val="0"/>
          <w:sz w:val="32"/>
          <w:szCs w:val="32"/>
          <w:lang w:val="en-US" w:eastAsia="zh-CN"/>
        </w:rPr>
        <w:t>2</w:t>
      </w:r>
      <w:r>
        <w:rPr>
          <w:rFonts w:hint="default" w:ascii="Times New Roman" w:hAnsi="Times New Roman" w:eastAsia="方正仿宋_GBK" w:cs="Times New Roman"/>
          <w:b w:val="0"/>
          <w:bCs w:val="0"/>
          <w:snapToGrid w:val="0"/>
          <w:kern w:val="0"/>
          <w:sz w:val="32"/>
          <w:szCs w:val="32"/>
          <w:lang w:val="zh-CN" w:eastAsia="zh-CN"/>
        </w:rPr>
        <w:t>月预算执行总体进度为</w:t>
      </w:r>
      <w:r>
        <w:rPr>
          <w:rFonts w:hint="default" w:ascii="Times New Roman" w:hAnsi="Times New Roman" w:eastAsia="方正仿宋_GBK" w:cs="Times New Roman"/>
          <w:b w:val="0"/>
          <w:bCs w:val="0"/>
          <w:snapToGrid w:val="0"/>
          <w:kern w:val="0"/>
          <w:sz w:val="32"/>
          <w:szCs w:val="32"/>
          <w:lang w:val="en-US" w:eastAsia="zh-CN"/>
        </w:rPr>
        <w:t>100</w:t>
      </w:r>
      <w:r>
        <w:rPr>
          <w:rFonts w:hint="default" w:ascii="Times New Roman" w:hAnsi="Times New Roman" w:eastAsia="方正仿宋_GBK" w:cs="Times New Roman"/>
          <w:b w:val="0"/>
          <w:bCs w:val="0"/>
          <w:snapToGrid w:val="0"/>
          <w:kern w:val="0"/>
          <w:sz w:val="32"/>
          <w:szCs w:val="32"/>
          <w:lang w:val="zh-CN" w:eastAsia="zh-CN"/>
        </w:rPr>
        <w:t>%，其中：预算结余率大于</w:t>
      </w:r>
      <w:r>
        <w:rPr>
          <w:rFonts w:hint="default" w:ascii="Times New Roman" w:hAnsi="Times New Roman" w:eastAsia="方正仿宋_GBK" w:cs="Times New Roman"/>
          <w:b w:val="0"/>
          <w:bCs w:val="0"/>
          <w:snapToGrid w:val="0"/>
          <w:kern w:val="0"/>
          <w:sz w:val="32"/>
          <w:szCs w:val="32"/>
          <w:lang w:val="en-US" w:eastAsia="zh-CN"/>
        </w:rPr>
        <w:t>10%</w:t>
      </w:r>
      <w:r>
        <w:rPr>
          <w:rFonts w:hint="default" w:ascii="Times New Roman" w:hAnsi="Times New Roman" w:eastAsia="方正仿宋_GBK" w:cs="Times New Roman"/>
          <w:b w:val="0"/>
          <w:bCs w:val="0"/>
          <w:snapToGrid w:val="0"/>
          <w:kern w:val="0"/>
          <w:sz w:val="32"/>
          <w:szCs w:val="32"/>
          <w:lang w:val="zh-CN" w:eastAsia="zh-CN"/>
        </w:rPr>
        <w:t>的项目共计</w:t>
      </w:r>
      <w:r>
        <w:rPr>
          <w:rFonts w:hint="default" w:ascii="Times New Roman" w:hAnsi="Times New Roman" w:eastAsia="方正仿宋_GBK" w:cs="Times New Roman"/>
          <w:b w:val="0"/>
          <w:bCs w:val="0"/>
          <w:snapToGrid w:val="0"/>
          <w:kern w:val="0"/>
          <w:sz w:val="32"/>
          <w:szCs w:val="32"/>
          <w:lang w:val="en-US" w:eastAsia="zh-CN"/>
        </w:rPr>
        <w:t>0</w:t>
      </w:r>
      <w:r>
        <w:rPr>
          <w:rFonts w:hint="default" w:ascii="Times New Roman" w:hAnsi="Times New Roman" w:eastAsia="方正仿宋_GBK" w:cs="Times New Roman"/>
          <w:b w:val="0"/>
          <w:bCs w:val="0"/>
          <w:snapToGrid w:val="0"/>
          <w:kern w:val="0"/>
          <w:sz w:val="32"/>
          <w:szCs w:val="32"/>
          <w:lang w:val="zh-CN" w:eastAsia="zh-CN"/>
        </w:rPr>
        <w:t>个。</w:t>
      </w:r>
    </w:p>
    <w:p w14:paraId="085275A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zh-CN" w:eastAsia="zh-CN"/>
        </w:rPr>
      </w:pPr>
      <w:r>
        <w:rPr>
          <w:rFonts w:hint="default" w:ascii="Times New Roman" w:hAnsi="Times New Roman" w:eastAsia="方正仿宋_GBK" w:cs="Times New Roman"/>
          <w:b w:val="0"/>
          <w:bCs w:val="0"/>
          <w:snapToGrid w:val="0"/>
          <w:kern w:val="0"/>
          <w:sz w:val="32"/>
          <w:szCs w:val="32"/>
          <w:lang w:val="en-US" w:eastAsia="zh-CN"/>
        </w:rPr>
        <w:t>阶段（含一次性）项目绩效分析。</w:t>
      </w:r>
      <w:r>
        <w:rPr>
          <w:rFonts w:hint="default" w:ascii="Times New Roman" w:hAnsi="Times New Roman" w:eastAsia="方正仿宋_GBK" w:cs="Times New Roman"/>
          <w:b w:val="0"/>
          <w:bCs w:val="0"/>
          <w:snapToGrid w:val="0"/>
          <w:kern w:val="0"/>
          <w:sz w:val="32"/>
          <w:szCs w:val="32"/>
          <w:lang w:val="zh-CN" w:eastAsia="zh-CN"/>
        </w:rPr>
        <w:t>该类</w:t>
      </w:r>
      <w:r>
        <w:rPr>
          <w:rFonts w:hint="default" w:ascii="Times New Roman" w:hAnsi="Times New Roman" w:eastAsia="方正仿宋_GBK" w:cs="Times New Roman"/>
          <w:b w:val="0"/>
          <w:bCs w:val="0"/>
          <w:snapToGrid w:val="0"/>
          <w:kern w:val="0"/>
          <w:sz w:val="32"/>
          <w:szCs w:val="32"/>
          <w:lang w:val="en-US" w:eastAsia="zh-CN"/>
        </w:rPr>
        <w:t>预算</w:t>
      </w:r>
      <w:r>
        <w:rPr>
          <w:rFonts w:hint="default" w:ascii="Times New Roman" w:hAnsi="Times New Roman" w:eastAsia="方正仿宋_GBK" w:cs="Times New Roman"/>
          <w:b w:val="0"/>
          <w:bCs w:val="0"/>
          <w:snapToGrid w:val="0"/>
          <w:kern w:val="0"/>
          <w:sz w:val="32"/>
          <w:szCs w:val="32"/>
          <w:lang w:val="zh-CN" w:eastAsia="zh-CN"/>
        </w:rPr>
        <w:t>项目总数</w:t>
      </w:r>
      <w:r>
        <w:rPr>
          <w:rFonts w:hint="default" w:ascii="Times New Roman" w:hAnsi="Times New Roman" w:eastAsia="方正仿宋_GBK" w:cs="Times New Roman"/>
          <w:b w:val="0"/>
          <w:bCs w:val="0"/>
          <w:snapToGrid w:val="0"/>
          <w:kern w:val="0"/>
          <w:sz w:val="32"/>
          <w:szCs w:val="32"/>
          <w:lang w:val="en-US" w:eastAsia="zh-CN"/>
        </w:rPr>
        <w:t>14</w:t>
      </w:r>
      <w:r>
        <w:rPr>
          <w:rFonts w:hint="default" w:ascii="Times New Roman" w:hAnsi="Times New Roman" w:eastAsia="方正仿宋_GBK" w:cs="Times New Roman"/>
          <w:b w:val="0"/>
          <w:bCs w:val="0"/>
          <w:snapToGrid w:val="0"/>
          <w:kern w:val="0"/>
          <w:sz w:val="32"/>
          <w:szCs w:val="32"/>
          <w:lang w:val="zh-CN" w:eastAsia="zh-CN"/>
        </w:rPr>
        <w:t>个，涉及预算总金额</w:t>
      </w:r>
      <w:r>
        <w:rPr>
          <w:rFonts w:hint="default" w:ascii="Times New Roman" w:hAnsi="Times New Roman" w:eastAsia="方正仿宋_GBK" w:cs="Times New Roman"/>
          <w:b w:val="0"/>
          <w:bCs w:val="0"/>
          <w:snapToGrid w:val="0"/>
          <w:kern w:val="0"/>
          <w:sz w:val="32"/>
          <w:szCs w:val="32"/>
          <w:lang w:val="en-US" w:eastAsia="zh-CN"/>
        </w:rPr>
        <w:t>500.23</w:t>
      </w:r>
      <w:r>
        <w:rPr>
          <w:rFonts w:hint="default" w:ascii="Times New Roman" w:hAnsi="Times New Roman" w:eastAsia="方正仿宋_GBK" w:cs="Times New Roman"/>
          <w:b w:val="0"/>
          <w:bCs w:val="0"/>
          <w:snapToGrid w:val="0"/>
          <w:kern w:val="0"/>
          <w:sz w:val="32"/>
          <w:szCs w:val="32"/>
          <w:lang w:val="zh-CN" w:eastAsia="zh-CN"/>
        </w:rPr>
        <w:t>万元，1—1</w:t>
      </w:r>
      <w:r>
        <w:rPr>
          <w:rFonts w:hint="default" w:ascii="Times New Roman" w:hAnsi="Times New Roman" w:eastAsia="方正仿宋_GBK" w:cs="Times New Roman"/>
          <w:b w:val="0"/>
          <w:bCs w:val="0"/>
          <w:snapToGrid w:val="0"/>
          <w:kern w:val="0"/>
          <w:sz w:val="32"/>
          <w:szCs w:val="32"/>
          <w:lang w:val="en-US" w:eastAsia="zh-CN"/>
        </w:rPr>
        <w:t>2</w:t>
      </w:r>
      <w:r>
        <w:rPr>
          <w:rFonts w:hint="default" w:ascii="Times New Roman" w:hAnsi="Times New Roman" w:eastAsia="方正仿宋_GBK" w:cs="Times New Roman"/>
          <w:b w:val="0"/>
          <w:bCs w:val="0"/>
          <w:snapToGrid w:val="0"/>
          <w:kern w:val="0"/>
          <w:sz w:val="32"/>
          <w:szCs w:val="32"/>
          <w:lang w:val="zh-CN" w:eastAsia="zh-CN"/>
        </w:rPr>
        <w:t>月预算执行总体进度为</w:t>
      </w:r>
      <w:r>
        <w:rPr>
          <w:rFonts w:hint="default" w:ascii="Times New Roman" w:hAnsi="Times New Roman" w:eastAsia="方正仿宋_GBK" w:cs="Times New Roman"/>
          <w:b w:val="0"/>
          <w:bCs w:val="0"/>
          <w:snapToGrid w:val="0"/>
          <w:kern w:val="0"/>
          <w:sz w:val="32"/>
          <w:szCs w:val="32"/>
          <w:lang w:val="en-US" w:eastAsia="zh-CN"/>
        </w:rPr>
        <w:t>100</w:t>
      </w:r>
      <w:r>
        <w:rPr>
          <w:rFonts w:hint="default" w:ascii="Times New Roman" w:hAnsi="Times New Roman" w:eastAsia="方正仿宋_GBK" w:cs="Times New Roman"/>
          <w:b w:val="0"/>
          <w:bCs w:val="0"/>
          <w:snapToGrid w:val="0"/>
          <w:kern w:val="0"/>
          <w:sz w:val="32"/>
          <w:szCs w:val="32"/>
          <w:lang w:val="zh-CN" w:eastAsia="zh-CN"/>
        </w:rPr>
        <w:t>%，其中：预算结余率大于</w:t>
      </w:r>
      <w:r>
        <w:rPr>
          <w:rFonts w:hint="default" w:ascii="Times New Roman" w:hAnsi="Times New Roman" w:eastAsia="方正仿宋_GBK" w:cs="Times New Roman"/>
          <w:b w:val="0"/>
          <w:bCs w:val="0"/>
          <w:snapToGrid w:val="0"/>
          <w:kern w:val="0"/>
          <w:sz w:val="32"/>
          <w:szCs w:val="32"/>
          <w:lang w:val="en-US" w:eastAsia="zh-CN"/>
        </w:rPr>
        <w:t>10%</w:t>
      </w:r>
      <w:r>
        <w:rPr>
          <w:rFonts w:hint="default" w:ascii="Times New Roman" w:hAnsi="Times New Roman" w:eastAsia="方正仿宋_GBK" w:cs="Times New Roman"/>
          <w:b w:val="0"/>
          <w:bCs w:val="0"/>
          <w:snapToGrid w:val="0"/>
          <w:kern w:val="0"/>
          <w:sz w:val="32"/>
          <w:szCs w:val="32"/>
          <w:lang w:val="zh-CN" w:eastAsia="zh-CN"/>
        </w:rPr>
        <w:t>的项目共计</w:t>
      </w:r>
      <w:r>
        <w:rPr>
          <w:rFonts w:hint="default" w:ascii="Times New Roman" w:hAnsi="Times New Roman" w:eastAsia="方正仿宋_GBK" w:cs="Times New Roman"/>
          <w:b w:val="0"/>
          <w:bCs w:val="0"/>
          <w:snapToGrid w:val="0"/>
          <w:kern w:val="0"/>
          <w:sz w:val="32"/>
          <w:szCs w:val="32"/>
          <w:lang w:val="en-US" w:eastAsia="zh-CN"/>
        </w:rPr>
        <w:t>0</w:t>
      </w:r>
      <w:r>
        <w:rPr>
          <w:rFonts w:hint="default" w:ascii="Times New Roman" w:hAnsi="Times New Roman" w:eastAsia="方正仿宋_GBK" w:cs="Times New Roman"/>
          <w:b w:val="0"/>
          <w:bCs w:val="0"/>
          <w:snapToGrid w:val="0"/>
          <w:kern w:val="0"/>
          <w:sz w:val="32"/>
          <w:szCs w:val="32"/>
          <w:lang w:val="zh-CN" w:eastAsia="zh-CN"/>
        </w:rPr>
        <w:t>个。</w:t>
      </w:r>
    </w:p>
    <w:p w14:paraId="49B8ABF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1. 项目决策</w:t>
      </w:r>
      <w:bookmarkEnd w:id="80"/>
      <w:r>
        <w:rPr>
          <w:rFonts w:hint="default" w:ascii="Times New Roman" w:hAnsi="Times New Roman" w:eastAsia="方正仿宋_GBK" w:cs="Times New Roman"/>
          <w:b w:val="0"/>
          <w:bCs w:val="0"/>
          <w:snapToGrid w:val="0"/>
          <w:kern w:val="0"/>
          <w:sz w:val="32"/>
          <w:szCs w:val="32"/>
          <w:lang w:val="en-US" w:eastAsia="zh-CN"/>
        </w:rPr>
        <w:t>。2025年，预算项目均严格按照“立项申请—集体研究—审批立项”的程序开展，决策过程规范，立项依据充分，符合市政协履职需求和财政预算管理要求。每个项目均明确了具体的绩效目标，目标设置科学合理、可量化、可考核，与项目预算、履职任务精准衔接，能够有效指导项目实施。按照运转类和特定目标类设置23个项目，及时完成项目入库23个，实际执行</w:t>
      </w:r>
      <w:r>
        <w:rPr>
          <w:rFonts w:hint="default" w:ascii="Times New Roman" w:hAnsi="Times New Roman" w:eastAsia="仿宋" w:cs="Times New Roman"/>
          <w:b w:val="0"/>
          <w:bCs w:val="0"/>
          <w:snapToGrid w:val="0"/>
          <w:kern w:val="0"/>
          <w:sz w:val="32"/>
          <w:szCs w:val="32"/>
          <w:lang w:val="en-US" w:eastAsia="zh-CN"/>
        </w:rPr>
        <w:t>23个，并提交机关党组审议，上报市财政局审批。</w:t>
      </w:r>
    </w:p>
    <w:p w14:paraId="534F77D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bookmarkStart w:id="81" w:name="heading_17"/>
      <w:r>
        <w:rPr>
          <w:rFonts w:hint="default" w:ascii="Times New Roman" w:hAnsi="Times New Roman" w:eastAsia="方正仿宋_GBK" w:cs="Times New Roman"/>
          <w:b w:val="0"/>
          <w:bCs w:val="0"/>
          <w:snapToGrid w:val="0"/>
          <w:kern w:val="0"/>
          <w:sz w:val="32"/>
          <w:szCs w:val="32"/>
          <w:lang w:val="en-US" w:eastAsia="zh-CN"/>
        </w:rPr>
        <w:t>2. 项目执</w:t>
      </w:r>
      <w:bookmarkEnd w:id="81"/>
      <w:r>
        <w:rPr>
          <w:rFonts w:hint="default" w:ascii="Times New Roman" w:hAnsi="Times New Roman" w:eastAsia="方正仿宋_GBK" w:cs="Times New Roman"/>
          <w:b w:val="0"/>
          <w:bCs w:val="0"/>
          <w:snapToGrid w:val="0"/>
          <w:kern w:val="0"/>
          <w:sz w:val="32"/>
          <w:szCs w:val="32"/>
          <w:lang w:val="en-US" w:eastAsia="zh-CN"/>
        </w:rPr>
        <w:t>行。项目资金严格按照预算规定用途使用，资金支付与项目实施进度同步，无资金挪用、截留等情况，资金使用符合资金管理要求，项目资金执行率100%，资金使用合规合法，与项目绩效目标保持一致。本年度无重大项目调整情况，预算项目均按计划完成实施，常规项目持续发挥作用，阶段项目圆满完成既定目标，项目实施质量符合要求。预算项目执行结果基本达到了绩效目标要求，完成了目标任务。</w:t>
      </w:r>
    </w:p>
    <w:p w14:paraId="7BAB90B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bookmarkStart w:id="82" w:name="heading_18"/>
      <w:r>
        <w:rPr>
          <w:rFonts w:hint="default" w:ascii="Times New Roman" w:hAnsi="Times New Roman" w:eastAsia="方正仿宋_GBK" w:cs="Times New Roman"/>
          <w:b w:val="0"/>
          <w:bCs w:val="0"/>
          <w:snapToGrid w:val="0"/>
          <w:kern w:val="0"/>
          <w:sz w:val="32"/>
          <w:szCs w:val="32"/>
          <w:lang w:val="en-US" w:eastAsia="zh-CN"/>
        </w:rPr>
        <w:t>3. 目标实现</w:t>
      </w:r>
      <w:bookmarkEnd w:id="82"/>
      <w:r>
        <w:rPr>
          <w:rFonts w:hint="default" w:ascii="Times New Roman" w:hAnsi="Times New Roman" w:eastAsia="方正仿宋_GBK" w:cs="Times New Roman"/>
          <w:b w:val="0"/>
          <w:bCs w:val="0"/>
          <w:snapToGrid w:val="0"/>
          <w:kern w:val="0"/>
          <w:sz w:val="32"/>
          <w:szCs w:val="32"/>
          <w:lang w:val="en-US" w:eastAsia="zh-CN"/>
        </w:rPr>
        <w:t>。2025年23个预算项目绩效任务全面完成，从各绩效指标实现结果看，各指标偏离度较小，指标设置科学合理，绩效指标均完全面实现。项目实施均取得显著成效，有效保障了市政协各项履职工作开展，提升了委员履职能力，畅通了社情民意反映渠道，为市委、市政府科学决策提供了有力支撑，社会反响良好，委员及群众满意度达到98%以上。</w:t>
      </w:r>
      <w:bookmarkStart w:id="83" w:name="heading_19"/>
    </w:p>
    <w:p w14:paraId="4D75E26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方正楷体_GBK" w:cs="Times New Roman"/>
          <w:b w:val="0"/>
          <w:bCs w:val="0"/>
        </w:rPr>
      </w:pPr>
      <w:r>
        <w:rPr>
          <w:rFonts w:hint="default" w:ascii="Times New Roman" w:hAnsi="Times New Roman" w:eastAsia="方正楷体_GBK" w:cs="Times New Roman"/>
          <w:b w:val="0"/>
          <w:bCs w:val="0"/>
          <w:sz w:val="32"/>
        </w:rPr>
        <w:t>（三）绩效结果应用情况</w:t>
      </w:r>
      <w:bookmarkEnd w:id="83"/>
    </w:p>
    <w:p w14:paraId="3538DF2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预算项目开展情况进行年中、年末评价和审核，与年终干部职工目标考核挂勾，建立绩效考核档案，对整改情况纳入委室及个人年度考核，倒逼工作落实，提升资金使用效益。严格按照财政信息公开相关要求，在市财政局官方网站公开2025年度部门预算、决算及绩效自评报告，公开内容完整、真实、准确，主动接受社会监督、委员监督和群众监督，公开率达到100%。针对绩效评价发现的问题，落实整改措施，形成闭环管理，确保问题整改到位、取得实效。</w:t>
      </w:r>
      <w:bookmarkStart w:id="84" w:name="heading_20"/>
    </w:p>
    <w:p w14:paraId="5404718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rPr>
        <w:t>四、2025年财政重点评价或部门自评发现问题整改情况</w:t>
      </w:r>
      <w:bookmarkEnd w:id="84"/>
    </w:p>
    <w:p w14:paraId="345CF82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2025年度，单位组织开展了部门预算（整体）及项目绩效自评，共发现2个问题，均已完成整改，整改完成率100%，具体整改情况如下：</w:t>
      </w:r>
    </w:p>
    <w:p w14:paraId="4105E9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针对“预算项目执行结果还有一定的偏离度”的问题，组织专人研判，找准问题原因，根据自下而上的原则，预算编制与委室工作紧密结合，实现精准编制、科学编制，尽可能减少预算执行偏离度。</w:t>
      </w:r>
    </w:p>
    <w:p w14:paraId="560973F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针对“个别经常性开展的预算项目，实行先开展工作，后追加项目”的问题，加强与市财政局的沟通协调，尽可能就一些常规性开展的项目纳入年初部门预算，加强预算项目的管理与控制。对存在的问题整改完成后，均组织开展了复核，整改效果良好，建立长效机制，避免同类问题再次发生。</w:t>
      </w:r>
    </w:p>
    <w:p w14:paraId="4A088AD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default" w:ascii="Times New Roman" w:hAnsi="Times New Roman" w:eastAsia="方正黑体_GBK" w:cs="Times New Roman"/>
          <w:b w:val="0"/>
          <w:bCs w:val="0"/>
          <w:sz w:val="32"/>
          <w:szCs w:val="32"/>
        </w:rPr>
      </w:pPr>
      <w:bookmarkStart w:id="85" w:name="heading_21"/>
      <w:r>
        <w:rPr>
          <w:rFonts w:hint="default" w:ascii="Times New Roman" w:hAnsi="Times New Roman" w:eastAsia="方正黑体_GBK" w:cs="Times New Roman"/>
          <w:b w:val="0"/>
          <w:bCs w:val="0"/>
          <w:sz w:val="32"/>
          <w:szCs w:val="32"/>
        </w:rPr>
        <w:t>五、评价结论及建议</w:t>
      </w:r>
      <w:bookmarkEnd w:id="85"/>
    </w:p>
    <w:p w14:paraId="39461B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bookmarkStart w:id="86" w:name="heading_22"/>
      <w:r>
        <w:rPr>
          <w:rFonts w:hint="default" w:ascii="Times New Roman" w:hAnsi="Times New Roman" w:eastAsia="方正楷体_GBK" w:cs="Times New Roman"/>
          <w:b w:val="0"/>
          <w:bCs w:val="0"/>
          <w:snapToGrid w:val="0"/>
          <w:kern w:val="0"/>
          <w:sz w:val="32"/>
          <w:szCs w:val="32"/>
          <w:lang w:val="en-US" w:eastAsia="zh-CN"/>
        </w:rPr>
        <w:t>（一）评价结论</w:t>
      </w:r>
      <w:bookmarkEnd w:id="86"/>
      <w:r>
        <w:rPr>
          <w:rFonts w:hint="default" w:ascii="Times New Roman" w:hAnsi="Times New Roman" w:eastAsia="方正楷体_GBK" w:cs="Times New Roman"/>
          <w:b w:val="0"/>
          <w:bCs w:val="0"/>
          <w:snapToGrid w:val="0"/>
          <w:kern w:val="0"/>
          <w:sz w:val="32"/>
          <w:szCs w:val="32"/>
          <w:lang w:val="en-US" w:eastAsia="zh-CN"/>
        </w:rPr>
        <w:t>。</w:t>
      </w:r>
      <w:r>
        <w:rPr>
          <w:rFonts w:hint="default" w:ascii="Times New Roman" w:hAnsi="Times New Roman" w:eastAsia="方正仿宋_GBK" w:cs="Times New Roman"/>
          <w:b w:val="0"/>
          <w:bCs w:val="0"/>
          <w:snapToGrid w:val="0"/>
          <w:kern w:val="0"/>
          <w:sz w:val="32"/>
          <w:szCs w:val="32"/>
          <w:lang w:val="en-US" w:eastAsia="zh-CN"/>
        </w:rPr>
        <w:t>2025年度，市政协办公室严格按照财政预算管理要求，统筹推进预算编制、执行、管理等各项工作，紧紧围绕市政协履职目标，合理安排资金，强化资金使用监管，圆满完成了各项年度工作任务，预算绩效总体良好。经逐项评分，部门预算（整体）绩效自评得分95分，评价等级为优。强化预算执行约束，严格资金管理，资金使用效益显著，履职效能突出，财务管理、资产管理、采购管理等工作规范有序，绩效结果应用充分，有效保障了市政协政治协商、民主监督、参政议政职能的顺利履行。</w:t>
      </w:r>
    </w:p>
    <w:p w14:paraId="7B0D734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bookmarkStart w:id="87" w:name="heading_23"/>
      <w:r>
        <w:rPr>
          <w:rFonts w:hint="default" w:ascii="Times New Roman" w:hAnsi="Times New Roman" w:eastAsia="方正楷体_GBK" w:cs="Times New Roman"/>
          <w:b w:val="0"/>
          <w:bCs w:val="0"/>
          <w:snapToGrid w:val="0"/>
          <w:kern w:val="0"/>
          <w:sz w:val="32"/>
          <w:szCs w:val="32"/>
          <w:lang w:val="en-US" w:eastAsia="zh-CN"/>
        </w:rPr>
        <w:t>（二）存在问题</w:t>
      </w:r>
      <w:bookmarkEnd w:id="87"/>
      <w:r>
        <w:rPr>
          <w:rFonts w:hint="default" w:ascii="Times New Roman" w:hAnsi="Times New Roman" w:eastAsia="方正楷体_GBK" w:cs="Times New Roman"/>
          <w:b w:val="0"/>
          <w:bCs w:val="0"/>
          <w:snapToGrid w:val="0"/>
          <w:kern w:val="0"/>
          <w:sz w:val="32"/>
          <w:szCs w:val="32"/>
          <w:lang w:val="en-US" w:eastAsia="zh-CN"/>
        </w:rPr>
        <w:t>。</w:t>
      </w:r>
      <w:r>
        <w:rPr>
          <w:rFonts w:hint="default" w:ascii="Times New Roman" w:hAnsi="Times New Roman" w:eastAsia="方正仿宋_GBK" w:cs="Times New Roman"/>
          <w:b w:val="0"/>
          <w:bCs w:val="0"/>
          <w:snapToGrid w:val="0"/>
          <w:kern w:val="0"/>
          <w:sz w:val="32"/>
          <w:szCs w:val="32"/>
          <w:lang w:val="en-US" w:eastAsia="zh-CN"/>
        </w:rPr>
        <w:t>根据本次绩效自评，对照预算绩效评价指标体系，发现我单位预算管理及项目实施过程中仍存在三个方面的问题：</w:t>
      </w:r>
    </w:p>
    <w:p w14:paraId="13336C2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一是预算执行精细化程度不够，个别项目支出进度略滞后，预算编制与项目实施的衔接不够紧密，对项目实施进度的预判不够精准，导致部分资金支付进度未能完全跟上项目实施进度。</w:t>
      </w:r>
    </w:p>
    <w:p w14:paraId="6AD2D6B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二是资产信息化管理水平不高，虽然已完善资产信息化管理系统，但部分资产台账更新不够及时，资产信息化与财务管理的衔接不够紧密，未能全部实现资产信息与财务信息的实时同步。</w:t>
      </w:r>
    </w:p>
    <w:p w14:paraId="63DB9CF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三是项目成果转化效率不足，调研、视察活动成果转化机制不够完善，导致部分成果未能及时转化为具体工作举措，效果发挥不够充分。</w:t>
      </w:r>
    </w:p>
    <w:p w14:paraId="05BB6BA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bookmarkStart w:id="88" w:name="heading_24"/>
      <w:r>
        <w:rPr>
          <w:rFonts w:hint="default" w:ascii="Times New Roman" w:hAnsi="Times New Roman" w:eastAsia="方正楷体_GBK" w:cs="Times New Roman"/>
          <w:b w:val="0"/>
          <w:bCs w:val="0"/>
          <w:snapToGrid w:val="0"/>
          <w:kern w:val="0"/>
          <w:sz w:val="32"/>
          <w:szCs w:val="32"/>
          <w:lang w:val="en-US" w:eastAsia="zh-CN"/>
        </w:rPr>
        <w:t>（三）改进建议</w:t>
      </w:r>
      <w:bookmarkEnd w:id="88"/>
      <w:r>
        <w:rPr>
          <w:rFonts w:hint="default" w:ascii="Times New Roman" w:hAnsi="Times New Roman" w:eastAsia="方正楷体_GBK" w:cs="Times New Roman"/>
          <w:b w:val="0"/>
          <w:bCs w:val="0"/>
          <w:snapToGrid w:val="0"/>
          <w:kern w:val="0"/>
          <w:sz w:val="32"/>
          <w:szCs w:val="32"/>
          <w:lang w:val="en-US" w:eastAsia="zh-CN"/>
        </w:rPr>
        <w:t>。</w:t>
      </w:r>
      <w:r>
        <w:rPr>
          <w:rFonts w:hint="default" w:ascii="Times New Roman" w:hAnsi="Times New Roman" w:eastAsia="方正仿宋_GBK" w:cs="Times New Roman"/>
          <w:b w:val="0"/>
          <w:bCs w:val="0"/>
          <w:snapToGrid w:val="0"/>
          <w:kern w:val="0"/>
          <w:sz w:val="32"/>
          <w:szCs w:val="32"/>
          <w:lang w:val="en-US" w:eastAsia="zh-CN"/>
        </w:rPr>
        <w:t>根据存在的问题，结合市政协办公室履职实际，逐一制定改进措施，明确改进方向，建立长效机制，不断提升预算管理水平和资金使用效益，具体建议如下：</w:t>
      </w:r>
    </w:p>
    <w:p w14:paraId="5A892DB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一是提升预算执行精细化水平，加强预算编制与项目实施的衔接，在编制预算时，充分调研项目实施需求，精准预判项目实施进度，科学合理编制预算，提高预算编制的精准度。强化预算执行分析，开展预算执行情况分析，及时发现问题、解决问题，不断提升预算执行效率。</w:t>
      </w:r>
    </w:p>
    <w:p w14:paraId="4741D0D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二是强化资产信息化管理，进一步完善资产信息化管理系统，优化系统功能，实现资产信息与财务信息的实时同步、互联互通。加强资产管理人员业务培训，提升信息化操作能力，推动资产管理规范化、信息化、精细化。</w:t>
      </w:r>
    </w:p>
    <w:p w14:paraId="6272065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三是完善项目成果转化机制，建立健全项目成果转化对接机制，加强与府相关部门的沟通协作，及时推送调研报告、社情民意等成果，建立成果转化台账。对调研、视察等项目形成的成果进行梳理提炼，形成针对性强、可操作的意见建议，提升成果质量，推动成果转化落地。</w:t>
      </w:r>
    </w:p>
    <w:p w14:paraId="2819E6D5">
      <w:pPr>
        <w:keepNext w:val="0"/>
        <w:keepLines w:val="0"/>
        <w:pageBreakBefore w:val="0"/>
        <w:widowControl w:val="0"/>
        <w:kinsoku/>
        <w:wordWrap/>
        <w:overflowPunct/>
        <w:topLinePunct w:val="0"/>
        <w:autoSpaceDE/>
        <w:autoSpaceDN/>
        <w:bidi w:val="0"/>
        <w:adjustRightInd/>
        <w:snapToGrid/>
        <w:spacing w:line="560" w:lineRule="exact"/>
        <w:ind w:left="0" w:firstLine="440" w:firstLineChars="200"/>
        <w:jc w:val="both"/>
        <w:textAlignment w:val="auto"/>
        <w:rPr>
          <w:rFonts w:hint="default" w:ascii="Times New Roman" w:hAnsi="Times New Roman" w:eastAsia="方正仿宋_GBK" w:cs="Times New Roman"/>
          <w:b w:val="0"/>
          <w:bCs w:val="0"/>
          <w:sz w:val="22"/>
          <w:lang w:val="en-US" w:eastAsia="zh-CN"/>
        </w:rPr>
      </w:pPr>
      <w:r>
        <w:rPr>
          <w:rFonts w:hint="default" w:ascii="Times New Roman" w:hAnsi="Times New Roman" w:eastAsia="方正仿宋_GBK" w:cs="Times New Roman"/>
          <w:b w:val="0"/>
          <w:bCs w:val="0"/>
          <w:sz w:val="22"/>
          <w:lang w:val="en-US" w:eastAsia="zh-CN"/>
        </w:rPr>
        <w:t xml:space="preserve">                                                   </w:t>
      </w:r>
    </w:p>
    <w:p w14:paraId="5DCDB04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附表：1.部门预算绩效（整体）自评打分表</w:t>
      </w:r>
    </w:p>
    <w:p w14:paraId="45CD648D">
      <w:pPr>
        <w:keepNext w:val="0"/>
        <w:keepLines w:val="0"/>
        <w:pageBreakBefore w:val="0"/>
        <w:widowControl w:val="0"/>
        <w:kinsoku/>
        <w:wordWrap/>
        <w:overflowPunct/>
        <w:topLinePunct w:val="0"/>
        <w:autoSpaceDE/>
        <w:autoSpaceDN/>
        <w:bidi w:val="0"/>
        <w:adjustRightInd w:val="0"/>
        <w:snapToGrid w:val="0"/>
        <w:spacing w:line="560" w:lineRule="exact"/>
        <w:ind w:firstLine="1600" w:firstLineChars="5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2.部门整体绩效目标完成情况自评表</w:t>
      </w:r>
    </w:p>
    <w:p w14:paraId="27D00EAD">
      <w:pPr>
        <w:keepNext w:val="0"/>
        <w:keepLines w:val="0"/>
        <w:pageBreakBefore w:val="0"/>
        <w:widowControl w:val="0"/>
        <w:kinsoku/>
        <w:wordWrap/>
        <w:overflowPunct/>
        <w:topLinePunct w:val="0"/>
        <w:autoSpaceDE/>
        <w:autoSpaceDN/>
        <w:bidi w:val="0"/>
        <w:adjustRightInd w:val="0"/>
        <w:snapToGrid w:val="0"/>
        <w:spacing w:line="560" w:lineRule="exact"/>
        <w:ind w:firstLine="1600" w:firstLineChars="5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3.部门预算项目支出绩效评价表（2025年度）</w:t>
      </w:r>
    </w:p>
    <w:p w14:paraId="6F21007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p>
    <w:p w14:paraId="1F17A7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_GBK" w:cs="Times New Roman"/>
          <w:b w:val="0"/>
          <w:bCs w:val="0"/>
          <w:snapToGrid w:val="0"/>
          <w:kern w:val="0"/>
          <w:sz w:val="32"/>
          <w:szCs w:val="32"/>
          <w:lang w:val="en-US" w:eastAsia="zh-CN"/>
        </w:rPr>
      </w:pPr>
    </w:p>
    <w:p w14:paraId="26A6D623">
      <w:pPr>
        <w:keepNext w:val="0"/>
        <w:keepLines w:val="0"/>
        <w:pageBreakBefore w:val="0"/>
        <w:widowControl w:val="0"/>
        <w:kinsoku/>
        <w:wordWrap/>
        <w:overflowPunct/>
        <w:topLinePunct w:val="0"/>
        <w:autoSpaceDE/>
        <w:autoSpaceDN/>
        <w:bidi w:val="0"/>
        <w:adjustRightInd w:val="0"/>
        <w:snapToGrid w:val="0"/>
        <w:spacing w:line="560" w:lineRule="exact"/>
        <w:ind w:firstLine="4160" w:firstLineChars="13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 xml:space="preserve">政协巴中市委员会办公室                                                         </w:t>
      </w:r>
    </w:p>
    <w:p w14:paraId="36D38BC5">
      <w:pPr>
        <w:keepNext w:val="0"/>
        <w:keepLines w:val="0"/>
        <w:pageBreakBefore w:val="0"/>
        <w:widowControl w:val="0"/>
        <w:kinsoku/>
        <w:wordWrap/>
        <w:overflowPunct/>
        <w:topLinePunct w:val="0"/>
        <w:autoSpaceDE/>
        <w:autoSpaceDN/>
        <w:bidi w:val="0"/>
        <w:adjustRightInd w:val="0"/>
        <w:snapToGrid w:val="0"/>
        <w:spacing w:line="560" w:lineRule="exact"/>
        <w:ind w:firstLine="4800" w:firstLineChars="1500"/>
        <w:jc w:val="both"/>
        <w:textAlignment w:val="auto"/>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t>2026年</w:t>
      </w:r>
      <w:r>
        <w:rPr>
          <w:rFonts w:hint="eastAsia" w:eastAsia="方正仿宋_GBK" w:cs="Times New Roman"/>
          <w:b w:val="0"/>
          <w:bCs w:val="0"/>
          <w:snapToGrid w:val="0"/>
          <w:kern w:val="0"/>
          <w:sz w:val="32"/>
          <w:szCs w:val="32"/>
          <w:lang w:val="en-US" w:eastAsia="zh-CN"/>
        </w:rPr>
        <w:t>5</w:t>
      </w:r>
      <w:r>
        <w:rPr>
          <w:rFonts w:hint="default" w:ascii="Times New Roman" w:hAnsi="Times New Roman" w:eastAsia="方正仿宋_GBK" w:cs="Times New Roman"/>
          <w:b w:val="0"/>
          <w:bCs w:val="0"/>
          <w:snapToGrid w:val="0"/>
          <w:kern w:val="0"/>
          <w:sz w:val="32"/>
          <w:szCs w:val="32"/>
          <w:lang w:val="en-US" w:eastAsia="zh-CN"/>
        </w:rPr>
        <w:t xml:space="preserve"> 月</w:t>
      </w:r>
      <w:r>
        <w:rPr>
          <w:rFonts w:hint="eastAsia" w:eastAsia="方正仿宋_GBK" w:cs="Times New Roman"/>
          <w:b w:val="0"/>
          <w:bCs w:val="0"/>
          <w:snapToGrid w:val="0"/>
          <w:kern w:val="0"/>
          <w:sz w:val="32"/>
          <w:szCs w:val="32"/>
          <w:lang w:val="en-US" w:eastAsia="zh-CN"/>
        </w:rPr>
        <w:t>9</w:t>
      </w:r>
      <w:r>
        <w:rPr>
          <w:rFonts w:hint="default" w:ascii="Times New Roman" w:hAnsi="Times New Roman" w:eastAsia="方正仿宋_GBK" w:cs="Times New Roman"/>
          <w:b w:val="0"/>
          <w:bCs w:val="0"/>
          <w:snapToGrid w:val="0"/>
          <w:kern w:val="0"/>
          <w:sz w:val="32"/>
          <w:szCs w:val="32"/>
          <w:lang w:val="en-US" w:eastAsia="zh-CN"/>
        </w:rPr>
        <w:t>日</w:t>
      </w:r>
    </w:p>
    <w:p w14:paraId="4A0ADF75">
      <w:pPr>
        <w:rPr>
          <w:rFonts w:hint="default" w:ascii="Times New Roman" w:hAnsi="Times New Roman" w:eastAsia="方正仿宋_GBK" w:cs="Times New Roman"/>
          <w:b w:val="0"/>
          <w:bCs w:val="0"/>
          <w:snapToGrid w:val="0"/>
          <w:kern w:val="0"/>
          <w:sz w:val="32"/>
          <w:szCs w:val="32"/>
          <w:lang w:val="en-US" w:eastAsia="zh-CN"/>
        </w:rPr>
      </w:pPr>
      <w:r>
        <w:rPr>
          <w:rFonts w:hint="default" w:ascii="Times New Roman" w:hAnsi="Times New Roman" w:eastAsia="方正仿宋_GBK" w:cs="Times New Roman"/>
          <w:b w:val="0"/>
          <w:bCs w:val="0"/>
          <w:snapToGrid w:val="0"/>
          <w:kern w:val="0"/>
          <w:sz w:val="32"/>
          <w:szCs w:val="32"/>
          <w:lang w:val="en-US" w:eastAsia="zh-CN"/>
        </w:rPr>
        <w:br w:type="page"/>
      </w:r>
      <w:bookmarkStart w:id="103" w:name="_GoBack"/>
      <w:bookmarkEnd w:id="103"/>
    </w:p>
    <w:p w14:paraId="1716895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黑体_GBK" w:cs="Times New Roman"/>
          <w:b w:val="0"/>
          <w:bCs w:val="0"/>
          <w:snapToGrid w:val="0"/>
          <w:kern w:val="0"/>
          <w:sz w:val="32"/>
          <w:szCs w:val="32"/>
          <w:lang w:val="en-US" w:eastAsia="zh-CN"/>
        </w:rPr>
      </w:pPr>
      <w:r>
        <w:rPr>
          <w:rFonts w:hint="default" w:ascii="Times New Roman" w:hAnsi="Times New Roman" w:eastAsia="方正黑体_GBK" w:cs="Times New Roman"/>
          <w:b w:val="0"/>
          <w:bCs w:val="0"/>
          <w:snapToGrid w:val="0"/>
          <w:kern w:val="0"/>
          <w:sz w:val="32"/>
          <w:szCs w:val="32"/>
          <w:lang w:val="en-US" w:eastAsia="zh-CN"/>
        </w:rPr>
        <w:t>附件1</w:t>
      </w:r>
    </w:p>
    <w:p w14:paraId="425411D6">
      <w:pPr>
        <w:keepNext w:val="0"/>
        <w:keepLines w:val="0"/>
        <w:pageBreakBefore w:val="0"/>
        <w:widowControl/>
        <w:suppressLineNumbers w:val="0"/>
        <w:kinsoku/>
        <w:wordWrap/>
        <w:overflowPunct/>
        <w:topLinePunct w:val="0"/>
        <w:autoSpaceDE/>
        <w:autoSpaceDN/>
        <w:bidi w:val="0"/>
        <w:adjustRightInd/>
        <w:snapToGrid/>
        <w:spacing w:after="316" w:afterLines="100" w:line="600" w:lineRule="exact"/>
        <w:jc w:val="center"/>
        <w:textAlignment w:val="center"/>
        <w:outlineLvl w:val="9"/>
        <w:rPr>
          <w:rFonts w:hint="eastAsia" w:ascii="方正小标宋_GBK" w:hAnsi="方正小标宋_GBK" w:eastAsia="方正小标宋_GBK" w:cs="方正小标宋_GBK"/>
          <w:color w:val="000000"/>
          <w:kern w:val="0"/>
          <w:sz w:val="44"/>
          <w:szCs w:val="44"/>
          <w:u w:val="none"/>
          <w:lang w:val="en-US" w:eastAsia="zh-CN" w:bidi="ar-SA"/>
        </w:rPr>
      </w:pPr>
      <w:r>
        <w:rPr>
          <w:rFonts w:hint="eastAsia" w:ascii="方正小标宋_GBK" w:hAnsi="方正小标宋_GBK" w:eastAsia="方正小标宋_GBK" w:cs="方正小标宋_GBK"/>
          <w:color w:val="000000"/>
          <w:kern w:val="0"/>
          <w:sz w:val="44"/>
          <w:szCs w:val="44"/>
          <w:u w:val="none"/>
          <w:lang w:val="en-US" w:eastAsia="zh-CN" w:bidi="ar-SA"/>
        </w:rPr>
        <w:t>部门预算（整体）绩效自评打分表</w:t>
      </w:r>
    </w:p>
    <w:tbl>
      <w:tblPr>
        <w:tblStyle w:val="15"/>
        <w:tblW w:w="10208" w:type="dxa"/>
        <w:jc w:val="center"/>
        <w:tblLayout w:type="fixed"/>
        <w:tblCellMar>
          <w:top w:w="0" w:type="dxa"/>
          <w:left w:w="108" w:type="dxa"/>
          <w:bottom w:w="0" w:type="dxa"/>
          <w:right w:w="108" w:type="dxa"/>
        </w:tblCellMar>
      </w:tblPr>
      <w:tblGrid>
        <w:gridCol w:w="1113"/>
        <w:gridCol w:w="1083"/>
        <w:gridCol w:w="1732"/>
        <w:gridCol w:w="709"/>
        <w:gridCol w:w="4568"/>
        <w:gridCol w:w="532"/>
        <w:gridCol w:w="470"/>
      </w:tblGrid>
      <w:tr w14:paraId="569C6891">
        <w:tblPrEx>
          <w:tblCellMar>
            <w:top w:w="0" w:type="dxa"/>
            <w:left w:w="108" w:type="dxa"/>
            <w:bottom w:w="0" w:type="dxa"/>
            <w:right w:w="108" w:type="dxa"/>
          </w:tblCellMar>
        </w:tblPrEx>
        <w:trPr>
          <w:trHeight w:val="414" w:hRule="atLeast"/>
          <w:jc w:val="center"/>
        </w:trPr>
        <w:tc>
          <w:tcPr>
            <w:tcW w:w="4637" w:type="dxa"/>
            <w:gridSpan w:val="4"/>
            <w:tcBorders>
              <w:top w:val="single" w:color="000000" w:sz="4" w:space="0"/>
              <w:left w:val="single" w:color="000000" w:sz="4" w:space="0"/>
              <w:bottom w:val="single" w:color="000000" w:sz="4" w:space="0"/>
              <w:right w:val="single" w:color="000000" w:sz="4" w:space="0"/>
            </w:tcBorders>
            <w:noWrap w:val="0"/>
            <w:vAlign w:val="center"/>
          </w:tcPr>
          <w:p w14:paraId="74735C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绩效评价指标指标分值</w:t>
            </w:r>
          </w:p>
        </w:tc>
        <w:tc>
          <w:tcPr>
            <w:tcW w:w="4568" w:type="dxa"/>
            <w:vMerge w:val="restart"/>
            <w:tcBorders>
              <w:top w:val="single" w:color="000000" w:sz="4" w:space="0"/>
              <w:left w:val="single" w:color="000000" w:sz="4" w:space="0"/>
              <w:bottom w:val="single" w:color="000000" w:sz="4" w:space="0"/>
              <w:right w:val="single" w:color="000000" w:sz="4" w:space="0"/>
            </w:tcBorders>
            <w:noWrap w:val="0"/>
            <w:vAlign w:val="center"/>
          </w:tcPr>
          <w:p w14:paraId="76A72A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指标解释</w:t>
            </w:r>
          </w:p>
        </w:tc>
        <w:tc>
          <w:tcPr>
            <w:tcW w:w="532" w:type="dxa"/>
            <w:vMerge w:val="restart"/>
            <w:tcBorders>
              <w:top w:val="single" w:color="000000" w:sz="4" w:space="0"/>
              <w:left w:val="single" w:color="000000" w:sz="4" w:space="0"/>
              <w:bottom w:val="nil"/>
              <w:right w:val="single" w:color="000000" w:sz="4" w:space="0"/>
            </w:tcBorders>
            <w:noWrap w:val="0"/>
            <w:vAlign w:val="center"/>
          </w:tcPr>
          <w:p w14:paraId="3C79C8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color w:val="000000"/>
                <w:kern w:val="0"/>
                <w:szCs w:val="21"/>
                <w:u w:val="none"/>
                <w:lang w:val="en-US" w:eastAsia="zh-CN"/>
              </w:rPr>
            </w:pPr>
            <w:r>
              <w:rPr>
                <w:rFonts w:hint="default" w:ascii="Times New Roman" w:hAnsi="Times New Roman" w:eastAsia="方正黑体_GBK" w:cs="Times New Roman"/>
                <w:color w:val="000000"/>
                <w:kern w:val="0"/>
                <w:szCs w:val="21"/>
                <w:u w:val="none"/>
                <w:lang w:val="en-US" w:eastAsia="zh-CN"/>
              </w:rPr>
              <w:t>自评得分</w:t>
            </w:r>
          </w:p>
        </w:tc>
        <w:tc>
          <w:tcPr>
            <w:tcW w:w="470" w:type="dxa"/>
            <w:vMerge w:val="restart"/>
            <w:tcBorders>
              <w:top w:val="single" w:color="000000" w:sz="4" w:space="0"/>
              <w:left w:val="single" w:color="000000" w:sz="4" w:space="0"/>
              <w:bottom w:val="nil"/>
              <w:right w:val="single" w:color="000000" w:sz="4" w:space="0"/>
            </w:tcBorders>
            <w:noWrap w:val="0"/>
            <w:vAlign w:val="center"/>
          </w:tcPr>
          <w:p w14:paraId="21C3CF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color w:val="000000"/>
                <w:kern w:val="0"/>
                <w:szCs w:val="21"/>
                <w:u w:val="none"/>
                <w:lang w:val="en-US" w:eastAsia="zh-CN"/>
              </w:rPr>
            </w:pPr>
            <w:r>
              <w:rPr>
                <w:rFonts w:hint="default" w:ascii="Times New Roman" w:hAnsi="Times New Roman" w:eastAsia="方正黑体_GBK" w:cs="Times New Roman"/>
                <w:color w:val="000000"/>
                <w:kern w:val="0"/>
                <w:szCs w:val="21"/>
                <w:u w:val="none"/>
                <w:lang w:val="en-US" w:eastAsia="zh-CN"/>
              </w:rPr>
              <w:t>备注</w:t>
            </w:r>
          </w:p>
        </w:tc>
      </w:tr>
      <w:tr w14:paraId="6A2074FE">
        <w:tblPrEx>
          <w:tblCellMar>
            <w:top w:w="0" w:type="dxa"/>
            <w:left w:w="108" w:type="dxa"/>
            <w:bottom w:w="0" w:type="dxa"/>
            <w:right w:w="108" w:type="dxa"/>
          </w:tblCellMar>
        </w:tblPrEx>
        <w:trPr>
          <w:trHeight w:val="23" w:hRule="atLeast"/>
          <w:jc w:val="center"/>
        </w:trPr>
        <w:tc>
          <w:tcPr>
            <w:tcW w:w="1113" w:type="dxa"/>
            <w:tcBorders>
              <w:top w:val="single" w:color="000000" w:sz="4" w:space="0"/>
              <w:left w:val="single" w:color="000000" w:sz="4" w:space="0"/>
              <w:bottom w:val="single" w:color="000000" w:sz="4" w:space="0"/>
              <w:right w:val="nil"/>
            </w:tcBorders>
            <w:noWrap w:val="0"/>
            <w:vAlign w:val="center"/>
          </w:tcPr>
          <w:p w14:paraId="1EB89D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一级　　指标</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204FFE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二级指标</w:t>
            </w: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6E19CC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三级指标</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D0B8C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指标</w:t>
            </w:r>
            <w:r>
              <w:rPr>
                <w:rFonts w:hint="default" w:ascii="Times New Roman" w:hAnsi="Times New Roman" w:eastAsia="方正黑体_GBK" w:cs="Times New Roman"/>
                <w:color w:val="000000"/>
                <w:kern w:val="0"/>
                <w:szCs w:val="21"/>
                <w:u w:val="none"/>
                <w:lang w:val="en-US" w:eastAsia="zh-CN"/>
              </w:rPr>
              <w:br w:type="textWrapping"/>
            </w:r>
            <w:r>
              <w:rPr>
                <w:rFonts w:hint="default" w:ascii="Times New Roman" w:hAnsi="Times New Roman" w:eastAsia="方正黑体_GBK" w:cs="Times New Roman"/>
                <w:color w:val="000000"/>
                <w:kern w:val="0"/>
                <w:szCs w:val="21"/>
                <w:u w:val="none"/>
                <w:lang w:val="en-US" w:eastAsia="zh-CN"/>
              </w:rPr>
              <w:t>分值</w:t>
            </w:r>
          </w:p>
        </w:tc>
        <w:tc>
          <w:tcPr>
            <w:tcW w:w="45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3EBEB">
            <w:pPr>
              <w:rPr>
                <w:rFonts w:hint="default" w:ascii="Times New Roman" w:hAnsi="Times New Roman" w:cs="Times New Roman"/>
              </w:rPr>
            </w:pPr>
          </w:p>
        </w:tc>
        <w:tc>
          <w:tcPr>
            <w:tcW w:w="532" w:type="dxa"/>
            <w:vMerge w:val="continue"/>
            <w:tcBorders>
              <w:top w:val="nil"/>
              <w:left w:val="single" w:color="000000" w:sz="4" w:space="0"/>
              <w:bottom w:val="single" w:color="000000" w:sz="4" w:space="0"/>
              <w:right w:val="single" w:color="000000" w:sz="4" w:space="0"/>
            </w:tcBorders>
            <w:noWrap w:val="0"/>
            <w:vAlign w:val="center"/>
          </w:tcPr>
          <w:p w14:paraId="176AE08A">
            <w:pPr>
              <w:rPr>
                <w:rFonts w:hint="default" w:ascii="Times New Roman" w:hAnsi="Times New Roman" w:cs="Times New Roman"/>
              </w:rPr>
            </w:pPr>
          </w:p>
        </w:tc>
        <w:tc>
          <w:tcPr>
            <w:tcW w:w="470" w:type="dxa"/>
            <w:vMerge w:val="continue"/>
            <w:tcBorders>
              <w:top w:val="nil"/>
              <w:left w:val="single" w:color="000000" w:sz="4" w:space="0"/>
              <w:bottom w:val="single" w:color="000000" w:sz="4" w:space="0"/>
              <w:right w:val="single" w:color="000000" w:sz="4" w:space="0"/>
            </w:tcBorders>
            <w:noWrap w:val="0"/>
            <w:vAlign w:val="center"/>
          </w:tcPr>
          <w:p w14:paraId="02F3828B">
            <w:pPr>
              <w:rPr>
                <w:rFonts w:hint="default" w:ascii="Times New Roman" w:hAnsi="Times New Roman" w:cs="Times New Roman"/>
              </w:rPr>
            </w:pPr>
          </w:p>
        </w:tc>
      </w:tr>
      <w:tr w14:paraId="7339A3D2">
        <w:tblPrEx>
          <w:tblCellMar>
            <w:top w:w="0" w:type="dxa"/>
            <w:left w:w="108" w:type="dxa"/>
            <w:bottom w:w="0" w:type="dxa"/>
            <w:right w:w="108" w:type="dxa"/>
          </w:tblCellMar>
        </w:tblPrEx>
        <w:trPr>
          <w:trHeight w:val="663" w:hRule="atLeast"/>
          <w:jc w:val="center"/>
        </w:trPr>
        <w:tc>
          <w:tcPr>
            <w:tcW w:w="1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869A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b w:val="0"/>
                <w:bCs/>
                <w:color w:val="000000"/>
                <w:szCs w:val="21"/>
                <w:u w:val="none"/>
              </w:rPr>
            </w:pPr>
            <w:r>
              <w:rPr>
                <w:rFonts w:hint="default" w:ascii="Times New Roman" w:hAnsi="Times New Roman" w:eastAsia="方正黑体_GBK" w:cs="Times New Roman"/>
                <w:b w:val="0"/>
                <w:bCs/>
                <w:color w:val="000000"/>
                <w:kern w:val="0"/>
                <w:szCs w:val="21"/>
                <w:u w:val="none"/>
                <w:lang w:val="en-US" w:eastAsia="zh-CN"/>
              </w:rPr>
              <w:t>总体绩效</w:t>
            </w:r>
            <w:r>
              <w:rPr>
                <w:rFonts w:hint="default" w:ascii="Times New Roman" w:hAnsi="Times New Roman" w:eastAsia="方正仿宋_GBK" w:cs="Times New Roman"/>
                <w:b w:val="0"/>
                <w:bCs/>
                <w:color w:val="000000"/>
                <w:kern w:val="0"/>
                <w:szCs w:val="21"/>
                <w:u w:val="none"/>
                <w:lang w:val="en-US" w:eastAsia="zh-CN"/>
              </w:rPr>
              <w:t>（65分）</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3EAC5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履职效能</w:t>
            </w:r>
            <w:r>
              <w:rPr>
                <w:rFonts w:hint="default" w:ascii="Times New Roman" w:hAnsi="Times New Roman" w:eastAsia="方正仿宋_GBK" w:cs="Times New Roman"/>
                <w:b w:val="0"/>
                <w:bCs/>
                <w:color w:val="000000"/>
                <w:kern w:val="0"/>
                <w:szCs w:val="21"/>
                <w:u w:val="none"/>
                <w:lang w:val="en-US" w:eastAsia="zh-CN"/>
              </w:rPr>
              <w:br w:type="textWrapping"/>
            </w:r>
            <w:r>
              <w:rPr>
                <w:rFonts w:hint="default" w:ascii="Times New Roman" w:hAnsi="Times New Roman" w:eastAsia="方正仿宋_GBK" w:cs="Times New Roman"/>
                <w:b w:val="0"/>
                <w:bCs/>
                <w:color w:val="000000"/>
                <w:kern w:val="0"/>
                <w:sz w:val="18"/>
                <w:szCs w:val="18"/>
                <w:u w:val="none"/>
                <w:lang w:val="en-US" w:eastAsia="zh-CN"/>
              </w:rPr>
              <w:t>（19分）</w:t>
            </w: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30F128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政协履职效果</w:t>
            </w:r>
          </w:p>
        </w:tc>
        <w:tc>
          <w:tcPr>
            <w:tcW w:w="709" w:type="dxa"/>
            <w:tcBorders>
              <w:top w:val="nil"/>
              <w:left w:val="single" w:color="000000" w:sz="4" w:space="0"/>
              <w:bottom w:val="single" w:color="000000" w:sz="4" w:space="0"/>
              <w:right w:val="single" w:color="000000" w:sz="4" w:space="0"/>
            </w:tcBorders>
            <w:noWrap w:val="0"/>
            <w:vAlign w:val="center"/>
          </w:tcPr>
          <w:p w14:paraId="1EE1A7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19</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1A7B63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部门整体绩效目标中选定3-5个核心职能目标，反映该项职能目标完成效果情况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4C66EB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17</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1162A5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0979050E">
        <w:tblPrEx>
          <w:tblCellMar>
            <w:top w:w="0" w:type="dxa"/>
            <w:left w:w="108" w:type="dxa"/>
            <w:bottom w:w="0" w:type="dxa"/>
            <w:right w:w="108" w:type="dxa"/>
          </w:tblCellMar>
        </w:tblPrEx>
        <w:trPr>
          <w:trHeight w:val="580"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42AB6">
            <w:pPr>
              <w:rPr>
                <w:rFonts w:hint="default" w:ascii="Times New Roman" w:hAnsi="Times New Roman" w:eastAsia="方正黑体_GBK" w:cs="Times New Roman"/>
                <w:b w:val="0"/>
                <w:bCs/>
              </w:rPr>
            </w:pPr>
          </w:p>
        </w:tc>
        <w:tc>
          <w:tcPr>
            <w:tcW w:w="108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EC4D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预算管理</w:t>
            </w:r>
            <w:r>
              <w:rPr>
                <w:rFonts w:hint="default" w:ascii="Times New Roman" w:hAnsi="Times New Roman" w:eastAsia="方正仿宋_GBK" w:cs="Times New Roman"/>
                <w:b w:val="0"/>
                <w:bCs/>
                <w:color w:val="000000"/>
                <w:kern w:val="0"/>
                <w:szCs w:val="21"/>
                <w:u w:val="none"/>
                <w:lang w:val="en-US" w:eastAsia="zh-CN"/>
              </w:rPr>
              <w:br w:type="textWrapping"/>
            </w:r>
            <w:r>
              <w:rPr>
                <w:rFonts w:hint="default" w:ascii="Times New Roman" w:hAnsi="Times New Roman" w:eastAsia="方正仿宋_GBK" w:cs="Times New Roman"/>
                <w:b w:val="0"/>
                <w:bCs/>
                <w:color w:val="000000"/>
                <w:kern w:val="0"/>
                <w:sz w:val="18"/>
                <w:szCs w:val="18"/>
                <w:u w:val="none"/>
                <w:lang w:val="en-US" w:eastAsia="zh-CN"/>
              </w:rPr>
              <w:t>（21分）</w:t>
            </w: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4AC6A9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预算编制质量</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113ED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8</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1B2197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部门是否严格按要求编制年初部门预算，年初预算编制的科学性和准确性</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60C4F4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7</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65D5C5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7BAA3433">
        <w:tblPrEx>
          <w:tblCellMar>
            <w:top w:w="0" w:type="dxa"/>
            <w:left w:w="108" w:type="dxa"/>
            <w:bottom w:w="0" w:type="dxa"/>
            <w:right w:w="108" w:type="dxa"/>
          </w:tblCellMar>
        </w:tblPrEx>
        <w:trPr>
          <w:trHeight w:val="363"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11F23">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9A5C1">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78FFE9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支出执行进度</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C01A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6</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0E1C0B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部门1至6月、1至10月预算执行情况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5856BC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5</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6904B1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0DD601BA">
        <w:tblPrEx>
          <w:tblCellMar>
            <w:top w:w="0" w:type="dxa"/>
            <w:left w:w="108" w:type="dxa"/>
            <w:bottom w:w="0" w:type="dxa"/>
            <w:right w:w="108" w:type="dxa"/>
          </w:tblCellMar>
        </w:tblPrEx>
        <w:trPr>
          <w:trHeight w:val="331"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23F52">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12641">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46AD9E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预算年终结余</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F24CE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2</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29D050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部门整体年终预算结余情况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34D8B5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2</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3100E0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306979B8">
        <w:tblPrEx>
          <w:tblCellMar>
            <w:top w:w="0" w:type="dxa"/>
            <w:left w:w="108" w:type="dxa"/>
            <w:bottom w:w="0" w:type="dxa"/>
            <w:right w:w="108" w:type="dxa"/>
          </w:tblCellMar>
        </w:tblPrEx>
        <w:trPr>
          <w:trHeight w:val="796"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AEC8E8">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845B2">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658941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严控一般性支出</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0A07A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5</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72699F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部门严控“三公”经费、会议、培训、差旅、办节办展、办公设备购置、信息网络及软件购置更新、课题经费等8项一般性支出情况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176BAB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5</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217769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12A0A835">
        <w:tblPrEx>
          <w:tblCellMar>
            <w:top w:w="0" w:type="dxa"/>
            <w:left w:w="108" w:type="dxa"/>
            <w:bottom w:w="0" w:type="dxa"/>
            <w:right w:w="108" w:type="dxa"/>
          </w:tblCellMar>
        </w:tblPrEx>
        <w:trPr>
          <w:trHeight w:val="386"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AA2C0B">
            <w:pPr>
              <w:rPr>
                <w:rFonts w:hint="default" w:ascii="Times New Roman" w:hAnsi="Times New Roman" w:eastAsia="方正黑体_GBK" w:cs="Times New Roman"/>
                <w:b w:val="0"/>
                <w:bCs/>
              </w:rPr>
            </w:pPr>
          </w:p>
        </w:tc>
        <w:tc>
          <w:tcPr>
            <w:tcW w:w="10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A046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财务管理</w:t>
            </w:r>
            <w:r>
              <w:rPr>
                <w:rFonts w:hint="default" w:ascii="Times New Roman" w:hAnsi="Times New Roman" w:eastAsia="方正仿宋_GBK" w:cs="Times New Roman"/>
                <w:b w:val="0"/>
                <w:bCs/>
                <w:color w:val="000000"/>
                <w:kern w:val="0"/>
                <w:szCs w:val="21"/>
                <w:u w:val="none"/>
                <w:lang w:val="en-US" w:eastAsia="zh-CN"/>
              </w:rPr>
              <w:br w:type="textWrapping"/>
            </w:r>
            <w:r>
              <w:rPr>
                <w:rFonts w:hint="default" w:ascii="Times New Roman" w:hAnsi="Times New Roman" w:eastAsia="方正仿宋_GBK" w:cs="Times New Roman"/>
                <w:b w:val="0"/>
                <w:bCs/>
                <w:color w:val="000000"/>
                <w:kern w:val="0"/>
                <w:sz w:val="18"/>
                <w:szCs w:val="18"/>
                <w:u w:val="none"/>
                <w:lang w:val="en-US" w:eastAsia="zh-CN"/>
              </w:rPr>
              <w:t>（10分）</w:t>
            </w: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04C90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财务管理制度</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A0071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0E3A26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部门财务管理制度建立情况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2F427B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4</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1B3C1E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0297A4D9">
        <w:tblPrEx>
          <w:tblCellMar>
            <w:top w:w="0" w:type="dxa"/>
            <w:left w:w="108" w:type="dxa"/>
            <w:bottom w:w="0" w:type="dxa"/>
            <w:right w:w="108" w:type="dxa"/>
          </w:tblCellMar>
        </w:tblPrEx>
        <w:trPr>
          <w:trHeight w:val="535"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13DDF7">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8B8A7">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619F1A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财务岗位设置</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56121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2</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4742DB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部门财务岗位设置是否符合相关财务管理制度要求</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4E4D1D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2</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67E037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78FA1D97">
        <w:tblPrEx>
          <w:tblCellMar>
            <w:top w:w="0" w:type="dxa"/>
            <w:left w:w="108" w:type="dxa"/>
            <w:bottom w:w="0" w:type="dxa"/>
            <w:right w:w="108" w:type="dxa"/>
          </w:tblCellMar>
        </w:tblPrEx>
        <w:trPr>
          <w:trHeight w:val="454"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84478">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927E5">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378A0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资金使用规范</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80428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3AFD54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部门资金使用是否符合相关财务管理制度规定</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094465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4</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44FDEE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27650F84">
        <w:tblPrEx>
          <w:tblCellMar>
            <w:top w:w="0" w:type="dxa"/>
            <w:left w:w="108" w:type="dxa"/>
            <w:bottom w:w="0" w:type="dxa"/>
            <w:right w:w="108" w:type="dxa"/>
          </w:tblCellMar>
        </w:tblPrEx>
        <w:trPr>
          <w:trHeight w:val="385"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E8F7C3">
            <w:pPr>
              <w:rPr>
                <w:rFonts w:hint="default" w:ascii="Times New Roman" w:hAnsi="Times New Roman" w:eastAsia="方正黑体_GBK" w:cs="Times New Roman"/>
                <w:b w:val="0"/>
                <w:bCs/>
              </w:rPr>
            </w:pPr>
          </w:p>
        </w:tc>
        <w:tc>
          <w:tcPr>
            <w:tcW w:w="1083" w:type="dxa"/>
            <w:vMerge w:val="restart"/>
            <w:tcBorders>
              <w:top w:val="single" w:color="000000" w:sz="4" w:space="0"/>
              <w:left w:val="single" w:color="000000" w:sz="4" w:space="0"/>
              <w:bottom w:val="single" w:color="000000" w:sz="4" w:space="0"/>
              <w:right w:val="single" w:color="000000" w:sz="4" w:space="0"/>
            </w:tcBorders>
            <w:noWrap w:val="0"/>
            <w:vAlign w:val="center"/>
          </w:tcPr>
          <w:p w14:paraId="1F5650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资产管理</w:t>
            </w:r>
            <w:r>
              <w:rPr>
                <w:rFonts w:hint="default" w:ascii="Times New Roman" w:hAnsi="Times New Roman" w:eastAsia="方正仿宋_GBK" w:cs="Times New Roman"/>
                <w:b w:val="0"/>
                <w:bCs/>
                <w:color w:val="000000"/>
                <w:kern w:val="0"/>
                <w:szCs w:val="21"/>
                <w:u w:val="none"/>
                <w:lang w:val="en-US" w:eastAsia="zh-CN"/>
              </w:rPr>
              <w:br w:type="textWrapping"/>
            </w:r>
            <w:r>
              <w:rPr>
                <w:rFonts w:hint="default" w:ascii="Times New Roman" w:hAnsi="Times New Roman" w:eastAsia="方正仿宋_GBK" w:cs="Times New Roman"/>
                <w:b w:val="0"/>
                <w:bCs/>
                <w:color w:val="000000"/>
                <w:kern w:val="0"/>
                <w:szCs w:val="21"/>
                <w:u w:val="none"/>
                <w:lang w:val="en-US" w:eastAsia="zh-CN"/>
              </w:rPr>
              <w:t>（9分）</w:t>
            </w: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655971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人均资产变化率</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43E15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3</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651B45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部门人均资产变化情况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597CD3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3</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2B70EC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00ED8B51">
        <w:tblPrEx>
          <w:tblCellMar>
            <w:top w:w="0" w:type="dxa"/>
            <w:left w:w="108" w:type="dxa"/>
            <w:bottom w:w="0" w:type="dxa"/>
            <w:right w:w="108" w:type="dxa"/>
          </w:tblCellMar>
        </w:tblPrEx>
        <w:trPr>
          <w:trHeight w:val="421"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DDE3F">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4B2F8B">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620FE7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资产利用率</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F0945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3</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36322C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部门资产超最低使用年限情况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4D7E00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3</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572EE6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5D8C1C33">
        <w:tblPrEx>
          <w:tblCellMar>
            <w:top w:w="0" w:type="dxa"/>
            <w:left w:w="108" w:type="dxa"/>
            <w:bottom w:w="0" w:type="dxa"/>
            <w:right w:w="108" w:type="dxa"/>
          </w:tblCellMar>
        </w:tblPrEx>
        <w:trPr>
          <w:trHeight w:val="364"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18DEB">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52523">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0CAEE2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资产盘活率</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4EFC4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3</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287F30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部门闲置一年以上的资产盘活情况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49A455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3</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3CA7E8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31B0AAFC">
        <w:tblPrEx>
          <w:tblCellMar>
            <w:top w:w="0" w:type="dxa"/>
            <w:left w:w="108" w:type="dxa"/>
            <w:bottom w:w="0" w:type="dxa"/>
            <w:right w:w="108" w:type="dxa"/>
          </w:tblCellMar>
        </w:tblPrEx>
        <w:trPr>
          <w:trHeight w:val="470"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B3208">
            <w:pPr>
              <w:rPr>
                <w:rFonts w:hint="default" w:ascii="Times New Roman" w:hAnsi="Times New Roman" w:eastAsia="方正黑体_GBK" w:cs="Times New Roman"/>
                <w:b w:val="0"/>
                <w:bCs/>
              </w:rPr>
            </w:pPr>
          </w:p>
        </w:tc>
        <w:tc>
          <w:tcPr>
            <w:tcW w:w="108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982C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采购管理</w:t>
            </w:r>
            <w:r>
              <w:rPr>
                <w:rFonts w:hint="default" w:ascii="Times New Roman" w:hAnsi="Times New Roman" w:eastAsia="方正仿宋_GBK" w:cs="Times New Roman"/>
                <w:b w:val="0"/>
                <w:bCs/>
                <w:color w:val="000000"/>
                <w:kern w:val="0"/>
                <w:szCs w:val="21"/>
                <w:u w:val="none"/>
                <w:lang w:val="en-US" w:eastAsia="zh-CN"/>
              </w:rPr>
              <w:br w:type="textWrapping"/>
            </w:r>
            <w:r>
              <w:rPr>
                <w:rFonts w:hint="default" w:ascii="Times New Roman" w:hAnsi="Times New Roman" w:eastAsia="方正仿宋_GBK" w:cs="Times New Roman"/>
                <w:b w:val="0"/>
                <w:bCs/>
                <w:color w:val="000000"/>
                <w:kern w:val="0"/>
                <w:szCs w:val="21"/>
                <w:u w:val="none"/>
                <w:lang w:val="en-US" w:eastAsia="zh-CN"/>
              </w:rPr>
              <w:t>（6分）</w:t>
            </w: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7756C9D9">
            <w:pPr>
              <w:keepNext w:val="0"/>
              <w:keepLines w:val="0"/>
              <w:pageBreakBefore w:val="0"/>
              <w:widowControl/>
              <w:suppressLineNumbers w:val="0"/>
              <w:kinsoku/>
              <w:wordWrap/>
              <w:overflowPunct/>
              <w:topLinePunct w:val="0"/>
              <w:autoSpaceDE/>
              <w:autoSpaceDN/>
              <w:bidi w:val="0"/>
              <w:adjustRightInd/>
              <w:snapToGrid/>
              <w:spacing w:line="240" w:lineRule="exac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支持中小企业发展</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8061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3</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02182B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部门是否严格执行政府采购促进中小企业发展相关管理办法</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1026F8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3</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1FFEC1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73EB2B94">
        <w:tblPrEx>
          <w:tblCellMar>
            <w:top w:w="0" w:type="dxa"/>
            <w:left w:w="108" w:type="dxa"/>
            <w:bottom w:w="0" w:type="dxa"/>
            <w:right w:w="108" w:type="dxa"/>
          </w:tblCellMar>
        </w:tblPrEx>
        <w:trPr>
          <w:trHeight w:val="274"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0577D">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3298C2">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6AF8D8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采购执行率</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250C4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3</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673014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部门政府采购项目资金支付比例情况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156781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3</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5FF8DB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6A56037D">
        <w:tblPrEx>
          <w:tblCellMar>
            <w:top w:w="0" w:type="dxa"/>
            <w:left w:w="108" w:type="dxa"/>
            <w:bottom w:w="0" w:type="dxa"/>
            <w:right w:w="108" w:type="dxa"/>
          </w:tblCellMar>
        </w:tblPrEx>
        <w:trPr>
          <w:trHeight w:val="23" w:hRule="atLeast"/>
          <w:jc w:val="center"/>
        </w:trPr>
        <w:tc>
          <w:tcPr>
            <w:tcW w:w="1113" w:type="dxa"/>
            <w:vMerge w:val="restart"/>
            <w:tcBorders>
              <w:top w:val="single" w:color="000000" w:sz="4" w:space="0"/>
              <w:left w:val="single" w:color="000000" w:sz="4" w:space="0"/>
              <w:bottom w:val="single" w:color="000000" w:sz="4" w:space="0"/>
              <w:right w:val="single" w:color="000000" w:sz="4" w:space="0"/>
            </w:tcBorders>
            <w:noWrap w:val="0"/>
            <w:vAlign w:val="center"/>
          </w:tcPr>
          <w:p w14:paraId="6700A2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b w:val="0"/>
                <w:bCs/>
                <w:color w:val="000000"/>
                <w:szCs w:val="21"/>
                <w:u w:val="none"/>
              </w:rPr>
            </w:pPr>
            <w:r>
              <w:rPr>
                <w:rFonts w:hint="default" w:ascii="Times New Roman" w:hAnsi="Times New Roman" w:eastAsia="方正黑体_GBK" w:cs="Times New Roman"/>
                <w:b w:val="0"/>
                <w:bCs/>
                <w:color w:val="000000"/>
                <w:kern w:val="0"/>
                <w:szCs w:val="21"/>
                <w:u w:val="none"/>
                <w:lang w:val="en-US" w:eastAsia="zh-CN"/>
              </w:rPr>
              <w:t>项目绩效</w:t>
            </w:r>
            <w:r>
              <w:rPr>
                <w:rFonts w:hint="default" w:ascii="Times New Roman" w:hAnsi="Times New Roman" w:eastAsia="方正仿宋_GBK" w:cs="Times New Roman"/>
                <w:b w:val="0"/>
                <w:bCs/>
                <w:color w:val="000000"/>
                <w:kern w:val="0"/>
                <w:szCs w:val="21"/>
                <w:u w:val="none"/>
                <w:lang w:val="en-US" w:eastAsia="zh-CN"/>
              </w:rPr>
              <w:t>（35分）</w:t>
            </w:r>
          </w:p>
        </w:tc>
        <w:tc>
          <w:tcPr>
            <w:tcW w:w="1083" w:type="dxa"/>
            <w:vMerge w:val="restart"/>
            <w:tcBorders>
              <w:top w:val="single" w:color="000000" w:sz="4" w:space="0"/>
              <w:left w:val="single" w:color="000000" w:sz="4" w:space="0"/>
              <w:bottom w:val="nil"/>
              <w:right w:val="single" w:color="000000" w:sz="4" w:space="0"/>
            </w:tcBorders>
            <w:noWrap w:val="0"/>
            <w:vAlign w:val="center"/>
          </w:tcPr>
          <w:p w14:paraId="4DF8E8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项目决策</w:t>
            </w:r>
            <w:r>
              <w:rPr>
                <w:rFonts w:hint="default" w:ascii="Times New Roman" w:hAnsi="Times New Roman" w:eastAsia="方正仿宋_GBK" w:cs="Times New Roman"/>
                <w:b w:val="0"/>
                <w:bCs/>
                <w:color w:val="000000"/>
                <w:kern w:val="0"/>
                <w:szCs w:val="21"/>
                <w:u w:val="none"/>
                <w:lang w:val="en-US" w:eastAsia="zh-CN"/>
              </w:rPr>
              <w:br w:type="textWrapping"/>
            </w:r>
            <w:r>
              <w:rPr>
                <w:rFonts w:hint="default" w:ascii="Times New Roman" w:hAnsi="Times New Roman" w:eastAsia="方正仿宋_GBK" w:cs="Times New Roman"/>
                <w:b w:val="0"/>
                <w:bCs/>
                <w:color w:val="000000"/>
                <w:kern w:val="0"/>
                <w:sz w:val="18"/>
                <w:szCs w:val="18"/>
                <w:u w:val="none"/>
                <w:lang w:val="en-US" w:eastAsia="zh-CN"/>
              </w:rPr>
              <w:t>（12分）</w:t>
            </w: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094C1B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决策程序</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CABEB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261998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部门预算项目设立是否按规定履行评估论证、申报程序</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19F3FB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4</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51E349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77B75BCA">
        <w:tblPrEx>
          <w:tblCellMar>
            <w:top w:w="0" w:type="dxa"/>
            <w:left w:w="108" w:type="dxa"/>
            <w:bottom w:w="0" w:type="dxa"/>
            <w:right w:w="108" w:type="dxa"/>
          </w:tblCellMar>
        </w:tblPrEx>
        <w:trPr>
          <w:trHeight w:val="23"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61840">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nil"/>
              <w:right w:val="single" w:color="000000" w:sz="4" w:space="0"/>
            </w:tcBorders>
            <w:noWrap w:val="0"/>
            <w:vAlign w:val="center"/>
          </w:tcPr>
          <w:p w14:paraId="67379833">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73A5E9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目标设置</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33D03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4FE214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部门预算项目绩效目标与计划期内的任务量、预算安排的资金量匹配情况，绩效目标设置是否科学合理、规范完整、量化细化、预算匹配</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466EFB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4</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617E8E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1347A85C">
        <w:tblPrEx>
          <w:tblCellMar>
            <w:top w:w="0" w:type="dxa"/>
            <w:left w:w="108" w:type="dxa"/>
            <w:bottom w:w="0" w:type="dxa"/>
            <w:right w:w="108" w:type="dxa"/>
          </w:tblCellMar>
        </w:tblPrEx>
        <w:trPr>
          <w:trHeight w:val="23"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3294B">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nil"/>
              <w:right w:val="single" w:color="000000" w:sz="4" w:space="0"/>
            </w:tcBorders>
            <w:noWrap w:val="0"/>
            <w:vAlign w:val="center"/>
          </w:tcPr>
          <w:p w14:paraId="4293421F">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1E1177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项目入库</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E1CD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163094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部门预算项目是否在规定时间完成项目入库</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2C6DD6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4</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085093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3C2F5A2E">
        <w:tblPrEx>
          <w:tblCellMar>
            <w:top w:w="0" w:type="dxa"/>
            <w:left w:w="108" w:type="dxa"/>
            <w:bottom w:w="0" w:type="dxa"/>
            <w:right w:w="108" w:type="dxa"/>
          </w:tblCellMar>
        </w:tblPrEx>
        <w:trPr>
          <w:trHeight w:val="23"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64685">
            <w:pPr>
              <w:rPr>
                <w:rFonts w:hint="default" w:ascii="Times New Roman" w:hAnsi="Times New Roman" w:eastAsia="方正黑体_GBK" w:cs="Times New Roman"/>
                <w:b w:val="0"/>
                <w:bCs/>
              </w:rPr>
            </w:pPr>
          </w:p>
        </w:tc>
        <w:tc>
          <w:tcPr>
            <w:tcW w:w="1083" w:type="dxa"/>
            <w:vMerge w:val="restart"/>
            <w:tcBorders>
              <w:top w:val="single" w:color="000000" w:sz="4" w:space="0"/>
              <w:left w:val="single" w:color="000000" w:sz="4" w:space="0"/>
              <w:bottom w:val="nil"/>
              <w:right w:val="single" w:color="000000" w:sz="4" w:space="0"/>
            </w:tcBorders>
            <w:noWrap w:val="0"/>
            <w:vAlign w:val="center"/>
          </w:tcPr>
          <w:p w14:paraId="04A65C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项目执行</w:t>
            </w:r>
            <w:r>
              <w:rPr>
                <w:rFonts w:hint="default" w:ascii="Times New Roman" w:hAnsi="Times New Roman" w:eastAsia="方正仿宋_GBK" w:cs="Times New Roman"/>
                <w:b w:val="0"/>
                <w:bCs/>
                <w:color w:val="000000"/>
                <w:kern w:val="0"/>
                <w:szCs w:val="21"/>
                <w:u w:val="none"/>
                <w:lang w:val="en-US" w:eastAsia="zh-CN"/>
              </w:rPr>
              <w:br w:type="textWrapping"/>
            </w:r>
            <w:r>
              <w:rPr>
                <w:rFonts w:hint="default" w:ascii="Times New Roman" w:hAnsi="Times New Roman" w:eastAsia="方正仿宋_GBK" w:cs="Times New Roman"/>
                <w:b w:val="0"/>
                <w:bCs/>
                <w:color w:val="000000"/>
                <w:kern w:val="0"/>
                <w:sz w:val="18"/>
                <w:szCs w:val="18"/>
                <w:u w:val="none"/>
                <w:lang w:val="en-US" w:eastAsia="zh-CN"/>
              </w:rPr>
              <w:t>（12分）</w:t>
            </w: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66AB9A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执行同向</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C7C8C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3EF8B1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部门预算项目实际列支内容是否与绩效目标设置方向相符</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72B02A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4</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111E15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1609FB05">
        <w:tblPrEx>
          <w:tblCellMar>
            <w:top w:w="0" w:type="dxa"/>
            <w:left w:w="108" w:type="dxa"/>
            <w:bottom w:w="0" w:type="dxa"/>
            <w:right w:w="108" w:type="dxa"/>
          </w:tblCellMar>
        </w:tblPrEx>
        <w:trPr>
          <w:trHeight w:val="23"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1CB0A">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nil"/>
              <w:right w:val="single" w:color="000000" w:sz="4" w:space="0"/>
            </w:tcBorders>
            <w:noWrap w:val="0"/>
            <w:vAlign w:val="center"/>
          </w:tcPr>
          <w:p w14:paraId="062BF3DC">
            <w:pPr>
              <w:rPr>
                <w:rFonts w:hint="default" w:ascii="Times New Roman" w:hAnsi="Times New Roman" w:cs="Times New Roman"/>
                <w:b w:val="0"/>
                <w:bCs/>
              </w:rPr>
            </w:pPr>
          </w:p>
        </w:tc>
        <w:tc>
          <w:tcPr>
            <w:tcW w:w="1732" w:type="dxa"/>
            <w:tcBorders>
              <w:top w:val="single" w:color="000000" w:sz="4" w:space="0"/>
              <w:left w:val="single" w:color="000000" w:sz="4" w:space="0"/>
              <w:bottom w:val="nil"/>
              <w:right w:val="single" w:color="000000" w:sz="4" w:space="0"/>
            </w:tcBorders>
            <w:noWrap w:val="0"/>
            <w:vAlign w:val="center"/>
          </w:tcPr>
          <w:p w14:paraId="65C325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项目调整</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F8348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403E26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部门预算项目是否采取对应调整措施</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5B24EC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4</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179234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57008B99">
        <w:tblPrEx>
          <w:tblCellMar>
            <w:top w:w="0" w:type="dxa"/>
            <w:left w:w="108" w:type="dxa"/>
            <w:bottom w:w="0" w:type="dxa"/>
            <w:right w:w="108" w:type="dxa"/>
          </w:tblCellMar>
        </w:tblPrEx>
        <w:trPr>
          <w:trHeight w:val="23"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D508B">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nil"/>
              <w:right w:val="single" w:color="000000" w:sz="4" w:space="0"/>
            </w:tcBorders>
            <w:noWrap w:val="0"/>
            <w:vAlign w:val="center"/>
          </w:tcPr>
          <w:p w14:paraId="0DE7FF90">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00B333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执行结果</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EC41F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40B937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部门预算项目预算执行情况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2760A2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4</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11A3CF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6830DED4">
        <w:tblPrEx>
          <w:tblCellMar>
            <w:top w:w="0" w:type="dxa"/>
            <w:left w:w="108" w:type="dxa"/>
            <w:bottom w:w="0" w:type="dxa"/>
            <w:right w:w="108" w:type="dxa"/>
          </w:tblCellMar>
        </w:tblPrEx>
        <w:trPr>
          <w:trHeight w:val="23"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1DDD2">
            <w:pPr>
              <w:rPr>
                <w:rFonts w:hint="default" w:ascii="Times New Roman" w:hAnsi="Times New Roman" w:eastAsia="方正黑体_GBK" w:cs="Times New Roman"/>
                <w:b w:val="0"/>
                <w:bCs/>
              </w:rPr>
            </w:pPr>
          </w:p>
        </w:tc>
        <w:tc>
          <w:tcPr>
            <w:tcW w:w="10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CA569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目标实现</w:t>
            </w:r>
            <w:r>
              <w:rPr>
                <w:rFonts w:hint="default" w:ascii="Times New Roman" w:hAnsi="Times New Roman" w:eastAsia="方正仿宋_GBK" w:cs="Times New Roman"/>
                <w:b w:val="0"/>
                <w:bCs/>
                <w:color w:val="000000"/>
                <w:kern w:val="0"/>
                <w:szCs w:val="21"/>
                <w:u w:val="none"/>
                <w:lang w:val="en-US" w:eastAsia="zh-CN"/>
              </w:rPr>
              <w:br w:type="textWrapping"/>
            </w:r>
            <w:r>
              <w:rPr>
                <w:rFonts w:hint="default" w:ascii="Times New Roman" w:hAnsi="Times New Roman" w:eastAsia="方正仿宋_GBK" w:cs="Times New Roman"/>
                <w:b w:val="0"/>
                <w:bCs/>
                <w:color w:val="000000"/>
                <w:kern w:val="0"/>
                <w:sz w:val="18"/>
                <w:szCs w:val="18"/>
                <w:u w:val="none"/>
                <w:lang w:val="en-US" w:eastAsia="zh-CN"/>
              </w:rPr>
              <w:t>（11分）</w:t>
            </w: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146343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目标完成</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92903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1B7904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部门预算项目绩效目标数量指标完成情况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2FBC98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4</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762126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678E419F">
        <w:tblPrEx>
          <w:tblCellMar>
            <w:top w:w="0" w:type="dxa"/>
            <w:left w:w="108" w:type="dxa"/>
            <w:bottom w:w="0" w:type="dxa"/>
            <w:right w:w="108" w:type="dxa"/>
          </w:tblCellMar>
        </w:tblPrEx>
        <w:trPr>
          <w:trHeight w:val="23"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7FC84">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DB5B7">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6C0A7C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目标偏离</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ED4B3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4</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309CBD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部门预算项目绩效目标数量指标实现程度与预期目标的偏离情况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299904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3</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470BF0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09F4470A">
        <w:tblPrEx>
          <w:tblCellMar>
            <w:top w:w="0" w:type="dxa"/>
            <w:left w:w="108" w:type="dxa"/>
            <w:bottom w:w="0" w:type="dxa"/>
            <w:right w:w="108" w:type="dxa"/>
          </w:tblCellMar>
        </w:tblPrEx>
        <w:trPr>
          <w:trHeight w:val="350" w:hRule="atLeast"/>
          <w:jc w:val="center"/>
        </w:trPr>
        <w:tc>
          <w:tcPr>
            <w:tcW w:w="11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45574">
            <w:pPr>
              <w:rPr>
                <w:rFonts w:hint="default" w:ascii="Times New Roman" w:hAnsi="Times New Roman" w:eastAsia="方正黑体_GBK" w:cs="Times New Roman"/>
                <w:b w:val="0"/>
                <w:bCs/>
              </w:rPr>
            </w:pP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D9532">
            <w:pPr>
              <w:rPr>
                <w:rFonts w:hint="default" w:ascii="Times New Roman" w:hAnsi="Times New Roman" w:cs="Times New Roman"/>
                <w:b w:val="0"/>
                <w:bCs/>
              </w:rPr>
            </w:pPr>
          </w:p>
        </w:tc>
        <w:tc>
          <w:tcPr>
            <w:tcW w:w="1732" w:type="dxa"/>
            <w:tcBorders>
              <w:top w:val="single" w:color="000000" w:sz="4" w:space="0"/>
              <w:left w:val="single" w:color="000000" w:sz="4" w:space="0"/>
              <w:bottom w:val="single" w:color="000000" w:sz="4" w:space="0"/>
              <w:right w:val="single" w:color="000000" w:sz="4" w:space="0"/>
            </w:tcBorders>
            <w:noWrap w:val="0"/>
            <w:vAlign w:val="center"/>
          </w:tcPr>
          <w:p w14:paraId="3E593F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实现效果</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8EC49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3</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2C234E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部门预算项目绩效目标效益指标实施效果</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51B248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r>
              <w:rPr>
                <w:rFonts w:hint="default" w:ascii="Times New Roman" w:hAnsi="Times New Roman" w:eastAsia="方正仿宋_GBK" w:cs="Times New Roman"/>
                <w:b w:val="0"/>
                <w:bCs/>
                <w:color w:val="000000"/>
                <w:kern w:val="0"/>
                <w:szCs w:val="21"/>
                <w:u w:val="none"/>
                <w:lang w:val="en-US" w:eastAsia="zh-CN"/>
              </w:rPr>
              <w:t>3</w:t>
            </w: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3F19FC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r w14:paraId="2880BF69">
        <w:tblPrEx>
          <w:tblCellMar>
            <w:top w:w="0" w:type="dxa"/>
            <w:left w:w="108" w:type="dxa"/>
            <w:bottom w:w="0" w:type="dxa"/>
            <w:right w:w="108" w:type="dxa"/>
          </w:tblCellMar>
        </w:tblPrEx>
        <w:trPr>
          <w:trHeight w:val="455" w:hRule="atLeast"/>
          <w:jc w:val="center"/>
        </w:trPr>
        <w:tc>
          <w:tcPr>
            <w:tcW w:w="1113" w:type="dxa"/>
            <w:tcBorders>
              <w:top w:val="single" w:color="000000" w:sz="4" w:space="0"/>
              <w:left w:val="single" w:color="000000" w:sz="4" w:space="0"/>
              <w:bottom w:val="single" w:color="000000" w:sz="4" w:space="0"/>
              <w:right w:val="single" w:color="000000" w:sz="4" w:space="0"/>
            </w:tcBorders>
            <w:noWrap w:val="0"/>
            <w:vAlign w:val="center"/>
          </w:tcPr>
          <w:p w14:paraId="4343E9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b w:val="0"/>
                <w:bCs/>
                <w:color w:val="000000"/>
                <w:szCs w:val="21"/>
                <w:u w:val="none"/>
              </w:rPr>
            </w:pPr>
            <w:r>
              <w:rPr>
                <w:rFonts w:hint="default" w:ascii="Times New Roman" w:hAnsi="Times New Roman" w:eastAsia="方正黑体_GBK" w:cs="Times New Roman"/>
                <w:b w:val="0"/>
                <w:bCs/>
                <w:color w:val="000000"/>
                <w:kern w:val="0"/>
                <w:szCs w:val="21"/>
                <w:u w:val="none"/>
                <w:lang w:val="en-US" w:eastAsia="zh-CN"/>
              </w:rPr>
              <w:t>扣分项</w:t>
            </w:r>
            <w:r>
              <w:rPr>
                <w:rFonts w:hint="default" w:ascii="Times New Roman" w:hAnsi="Times New Roman" w:eastAsia="方正黑体_GBK" w:cs="Times New Roman"/>
                <w:b w:val="0"/>
                <w:bCs/>
                <w:color w:val="000000"/>
                <w:kern w:val="0"/>
                <w:szCs w:val="21"/>
                <w:u w:val="none"/>
                <w:lang w:val="en-US" w:eastAsia="zh-CN"/>
              </w:rPr>
              <w:br w:type="textWrapping"/>
            </w:r>
            <w:r>
              <w:rPr>
                <w:rFonts w:hint="default" w:ascii="Times New Roman" w:hAnsi="Times New Roman" w:eastAsia="方正仿宋_GBK" w:cs="Times New Roman"/>
                <w:b w:val="0"/>
                <w:bCs/>
                <w:color w:val="000000"/>
                <w:kern w:val="0"/>
                <w:szCs w:val="21"/>
                <w:u w:val="none"/>
                <w:lang w:val="en-US" w:eastAsia="zh-CN"/>
              </w:rPr>
              <w:t>（10分）</w:t>
            </w:r>
          </w:p>
        </w:tc>
        <w:tc>
          <w:tcPr>
            <w:tcW w:w="2815" w:type="dxa"/>
            <w:gridSpan w:val="2"/>
            <w:tcBorders>
              <w:top w:val="single" w:color="000000" w:sz="4" w:space="0"/>
              <w:left w:val="single" w:color="000000" w:sz="4" w:space="0"/>
              <w:bottom w:val="single" w:color="000000" w:sz="4" w:space="0"/>
              <w:right w:val="single" w:color="000000" w:sz="4" w:space="0"/>
            </w:tcBorders>
            <w:noWrap w:val="0"/>
            <w:vAlign w:val="center"/>
          </w:tcPr>
          <w:p w14:paraId="2154EC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被评价部门配合度</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F00F4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w:t>
            </w:r>
          </w:p>
        </w:tc>
        <w:tc>
          <w:tcPr>
            <w:tcW w:w="4568" w:type="dxa"/>
            <w:tcBorders>
              <w:top w:val="single" w:color="000000" w:sz="4" w:space="0"/>
              <w:left w:val="single" w:color="000000" w:sz="4" w:space="0"/>
              <w:bottom w:val="single" w:color="000000" w:sz="4" w:space="0"/>
              <w:right w:val="single" w:color="000000" w:sz="4" w:space="0"/>
            </w:tcBorders>
            <w:noWrap w:val="0"/>
            <w:vAlign w:val="center"/>
          </w:tcPr>
          <w:p w14:paraId="49DC9E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szCs w:val="21"/>
                <w:u w:val="none"/>
              </w:rPr>
            </w:pPr>
            <w:r>
              <w:rPr>
                <w:rFonts w:hint="default" w:ascii="Times New Roman" w:hAnsi="Times New Roman" w:eastAsia="方正仿宋_GBK" w:cs="Times New Roman"/>
                <w:b w:val="0"/>
                <w:bCs/>
                <w:color w:val="000000"/>
                <w:kern w:val="0"/>
                <w:szCs w:val="21"/>
                <w:u w:val="none"/>
                <w:lang w:val="en-US" w:eastAsia="zh-CN"/>
              </w:rPr>
              <w:t>被评价对象工作配合情况</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45A410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c>
          <w:tcPr>
            <w:tcW w:w="470" w:type="dxa"/>
            <w:tcBorders>
              <w:top w:val="single" w:color="000000" w:sz="4" w:space="0"/>
              <w:left w:val="single" w:color="000000" w:sz="4" w:space="0"/>
              <w:bottom w:val="single" w:color="000000" w:sz="4" w:space="0"/>
              <w:right w:val="single" w:color="000000" w:sz="4" w:space="0"/>
            </w:tcBorders>
            <w:noWrap w:val="0"/>
            <w:vAlign w:val="center"/>
          </w:tcPr>
          <w:p w14:paraId="6D4A37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b w:val="0"/>
                <w:bCs/>
                <w:color w:val="000000"/>
                <w:kern w:val="0"/>
                <w:szCs w:val="21"/>
                <w:u w:val="none"/>
                <w:lang w:val="en-US" w:eastAsia="zh-CN"/>
              </w:rPr>
            </w:pPr>
          </w:p>
        </w:tc>
      </w:tr>
    </w:tbl>
    <w:p w14:paraId="579E0E30">
      <w:pPr>
        <w:spacing w:line="560" w:lineRule="exact"/>
        <w:rPr>
          <w:rFonts w:hint="default" w:ascii="Times New Roman" w:hAnsi="Times New Roman" w:eastAsia="宋体" w:cs="Times New Roman"/>
          <w:lang w:eastAsia="zh-CN"/>
        </w:rPr>
      </w:pPr>
      <w:r>
        <w:rPr>
          <w:rFonts w:hint="default" w:ascii="Times New Roman" w:hAnsi="Times New Roman" w:eastAsia="黑体" w:cs="Times New Roman"/>
          <w:b w:val="0"/>
          <w:bCs/>
          <w:kern w:val="2"/>
          <w:sz w:val="32"/>
          <w:szCs w:val="24"/>
          <w:highlight w:val="none"/>
          <w:lang w:val="en-US" w:eastAsia="zh-CN" w:bidi="ar-SA"/>
        </w:rPr>
        <w:br w:type="page"/>
      </w:r>
      <w:r>
        <w:rPr>
          <w:rFonts w:hint="default" w:ascii="Times New Roman" w:hAnsi="Times New Roman" w:eastAsia="方正黑体_GBK" w:cs="Times New Roman"/>
          <w:kern w:val="2"/>
          <w:sz w:val="32"/>
          <w:szCs w:val="24"/>
          <w:highlight w:val="none"/>
          <w:lang w:val="en-US" w:eastAsia="zh-CN" w:bidi="ar-SA"/>
        </w:rPr>
        <w:t>附件2</w:t>
      </w:r>
    </w:p>
    <w:p w14:paraId="27D6502B">
      <w:pPr>
        <w:pStyle w:val="12"/>
        <w:jc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color w:val="000000"/>
          <w:kern w:val="0"/>
          <w:sz w:val="44"/>
          <w:szCs w:val="44"/>
          <w:u w:val="none"/>
          <w:lang w:val="en-US" w:eastAsia="zh-CN" w:bidi="ar-SA"/>
        </w:rPr>
        <w:t>部门整体绩效目标完成情况自评表</w:t>
      </w:r>
    </w:p>
    <w:tbl>
      <w:tblPr>
        <w:tblStyle w:val="15"/>
        <w:tblW w:w="9919" w:type="dxa"/>
        <w:jc w:val="center"/>
        <w:tblLayout w:type="fixed"/>
        <w:tblCellMar>
          <w:top w:w="15" w:type="dxa"/>
          <w:left w:w="15" w:type="dxa"/>
          <w:bottom w:w="15" w:type="dxa"/>
          <w:right w:w="15" w:type="dxa"/>
        </w:tblCellMar>
      </w:tblPr>
      <w:tblGrid>
        <w:gridCol w:w="1042"/>
        <w:gridCol w:w="1078"/>
        <w:gridCol w:w="1348"/>
        <w:gridCol w:w="1065"/>
        <w:gridCol w:w="1359"/>
        <w:gridCol w:w="1078"/>
        <w:gridCol w:w="1176"/>
        <w:gridCol w:w="886"/>
        <w:gridCol w:w="887"/>
      </w:tblGrid>
      <w:tr w14:paraId="2D56D435">
        <w:tblPrEx>
          <w:tblCellMar>
            <w:top w:w="15" w:type="dxa"/>
            <w:left w:w="15" w:type="dxa"/>
            <w:bottom w:w="15" w:type="dxa"/>
            <w:right w:w="15" w:type="dxa"/>
          </w:tblCellMar>
        </w:tblPrEx>
        <w:trPr>
          <w:trHeight w:val="23" w:hRule="atLeast"/>
          <w:jc w:val="center"/>
        </w:trPr>
        <w:tc>
          <w:tcPr>
            <w:tcW w:w="9919" w:type="dxa"/>
            <w:gridSpan w:val="9"/>
            <w:tcBorders>
              <w:top w:val="nil"/>
              <w:left w:val="nil"/>
              <w:bottom w:val="nil"/>
              <w:right w:val="nil"/>
            </w:tcBorders>
            <w:noWrap w:val="0"/>
            <w:vAlign w:val="center"/>
          </w:tcPr>
          <w:p w14:paraId="77F123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 w:val="28"/>
                <w:szCs w:val="28"/>
                <w:u w:val="none"/>
                <w:lang w:val="en-US" w:eastAsia="zh-CN"/>
              </w:rPr>
              <w:t>（2025年度）</w:t>
            </w:r>
          </w:p>
        </w:tc>
      </w:tr>
      <w:tr w14:paraId="43E0428B">
        <w:tblPrEx>
          <w:tblCellMar>
            <w:top w:w="15" w:type="dxa"/>
            <w:left w:w="15" w:type="dxa"/>
            <w:bottom w:w="15" w:type="dxa"/>
            <w:right w:w="15" w:type="dxa"/>
          </w:tblCellMar>
        </w:tblPrEx>
        <w:trPr>
          <w:trHeight w:val="23" w:hRule="atLeast"/>
          <w:jc w:val="center"/>
        </w:trPr>
        <w:tc>
          <w:tcPr>
            <w:tcW w:w="9919" w:type="dxa"/>
            <w:gridSpan w:val="9"/>
            <w:tcBorders>
              <w:top w:val="nil"/>
              <w:left w:val="nil"/>
              <w:bottom w:val="single" w:color="000000" w:sz="4" w:space="0"/>
              <w:right w:val="nil"/>
            </w:tcBorders>
            <w:noWrap w:val="0"/>
            <w:vAlign w:val="center"/>
          </w:tcPr>
          <w:p w14:paraId="74BD2E23">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单位：万元</w:t>
            </w:r>
          </w:p>
        </w:tc>
      </w:tr>
      <w:tr w14:paraId="2830ACE0">
        <w:tblPrEx>
          <w:tblCellMar>
            <w:top w:w="15" w:type="dxa"/>
            <w:left w:w="15" w:type="dxa"/>
            <w:bottom w:w="15" w:type="dxa"/>
            <w:right w:w="15" w:type="dxa"/>
          </w:tblCellMar>
        </w:tblPrEx>
        <w:trPr>
          <w:trHeight w:val="579" w:hRule="atLeast"/>
          <w:jc w:val="center"/>
        </w:trPr>
        <w:tc>
          <w:tcPr>
            <w:tcW w:w="3468" w:type="dxa"/>
            <w:gridSpan w:val="3"/>
            <w:tcBorders>
              <w:top w:val="single" w:color="000000" w:sz="4" w:space="0"/>
              <w:left w:val="single" w:color="000000" w:sz="4" w:space="0"/>
              <w:bottom w:val="single" w:color="000000" w:sz="4" w:space="0"/>
              <w:right w:val="single" w:color="000000" w:sz="4" w:space="0"/>
            </w:tcBorders>
            <w:noWrap w:val="0"/>
            <w:vAlign w:val="center"/>
          </w:tcPr>
          <w:p w14:paraId="70CD6F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部门名称</w:t>
            </w:r>
          </w:p>
        </w:tc>
        <w:tc>
          <w:tcPr>
            <w:tcW w:w="6451" w:type="dxa"/>
            <w:gridSpan w:val="6"/>
            <w:tcBorders>
              <w:top w:val="single" w:color="000000" w:sz="4" w:space="0"/>
              <w:left w:val="single" w:color="000000" w:sz="4" w:space="0"/>
              <w:bottom w:val="single" w:color="000000" w:sz="4" w:space="0"/>
              <w:right w:val="single" w:color="000000" w:sz="4" w:space="0"/>
            </w:tcBorders>
            <w:noWrap w:val="0"/>
            <w:vAlign w:val="center"/>
          </w:tcPr>
          <w:p w14:paraId="2798F5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政协巴中市委员会办公室</w:t>
            </w:r>
          </w:p>
        </w:tc>
      </w:tr>
      <w:tr w14:paraId="644A0B1A">
        <w:tblPrEx>
          <w:tblCellMar>
            <w:top w:w="15" w:type="dxa"/>
            <w:left w:w="15" w:type="dxa"/>
            <w:bottom w:w="15" w:type="dxa"/>
            <w:right w:w="15" w:type="dxa"/>
          </w:tblCellMar>
        </w:tblPrEx>
        <w:trPr>
          <w:trHeight w:val="545" w:hRule="atLeast"/>
          <w:jc w:val="center"/>
        </w:trPr>
        <w:tc>
          <w:tcPr>
            <w:tcW w:w="1042" w:type="dxa"/>
            <w:vMerge w:val="restart"/>
            <w:tcBorders>
              <w:top w:val="single" w:color="000000" w:sz="4" w:space="0"/>
              <w:left w:val="single" w:color="000000" w:sz="4" w:space="0"/>
              <w:bottom w:val="single" w:color="000000" w:sz="4" w:space="0"/>
              <w:right w:val="single" w:color="000000" w:sz="4" w:space="0"/>
            </w:tcBorders>
            <w:noWrap w:val="0"/>
            <w:vAlign w:val="center"/>
          </w:tcPr>
          <w:p w14:paraId="2ABC2A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年度部门整体支出预算</w:t>
            </w:r>
          </w:p>
        </w:tc>
        <w:tc>
          <w:tcPr>
            <w:tcW w:w="2426" w:type="dxa"/>
            <w:gridSpan w:val="2"/>
            <w:tcBorders>
              <w:top w:val="single" w:color="000000" w:sz="4" w:space="0"/>
              <w:left w:val="single" w:color="000000" w:sz="4" w:space="0"/>
              <w:bottom w:val="single" w:color="000000" w:sz="4" w:space="0"/>
              <w:right w:val="single" w:color="000000" w:sz="4" w:space="0"/>
            </w:tcBorders>
            <w:noWrap w:val="0"/>
            <w:vAlign w:val="center"/>
          </w:tcPr>
          <w:p w14:paraId="0399D8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资金总额</w:t>
            </w:r>
          </w:p>
        </w:tc>
        <w:tc>
          <w:tcPr>
            <w:tcW w:w="2424" w:type="dxa"/>
            <w:gridSpan w:val="2"/>
            <w:tcBorders>
              <w:top w:val="single" w:color="000000" w:sz="4" w:space="0"/>
              <w:left w:val="single" w:color="000000" w:sz="4" w:space="0"/>
              <w:bottom w:val="single" w:color="000000" w:sz="4" w:space="0"/>
              <w:right w:val="single" w:color="000000" w:sz="4" w:space="0"/>
            </w:tcBorders>
            <w:noWrap w:val="0"/>
            <w:vAlign w:val="center"/>
          </w:tcPr>
          <w:p w14:paraId="737403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财政拨款</w:t>
            </w:r>
          </w:p>
        </w:tc>
        <w:tc>
          <w:tcPr>
            <w:tcW w:w="4027" w:type="dxa"/>
            <w:gridSpan w:val="4"/>
            <w:tcBorders>
              <w:top w:val="single" w:color="000000" w:sz="4" w:space="0"/>
              <w:left w:val="single" w:color="000000" w:sz="4" w:space="0"/>
              <w:bottom w:val="single" w:color="000000" w:sz="4" w:space="0"/>
              <w:right w:val="single" w:color="000000" w:sz="4" w:space="0"/>
            </w:tcBorders>
            <w:noWrap w:val="0"/>
            <w:vAlign w:val="center"/>
          </w:tcPr>
          <w:p w14:paraId="3E90ED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其他资金</w:t>
            </w:r>
          </w:p>
        </w:tc>
      </w:tr>
      <w:tr w14:paraId="0943BDB0">
        <w:tblPrEx>
          <w:tblCellMar>
            <w:top w:w="15" w:type="dxa"/>
            <w:left w:w="15" w:type="dxa"/>
            <w:bottom w:w="15" w:type="dxa"/>
            <w:right w:w="15" w:type="dxa"/>
          </w:tblCellMar>
        </w:tblPrEx>
        <w:trPr>
          <w:trHeight w:val="580"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28D0C">
            <w:pPr>
              <w:rPr>
                <w:rFonts w:hint="default" w:ascii="Times New Roman" w:hAnsi="Times New Roman" w:eastAsia="方正黑体_GBK" w:cs="Times New Roman"/>
              </w:rPr>
            </w:pPr>
          </w:p>
        </w:tc>
        <w:tc>
          <w:tcPr>
            <w:tcW w:w="2426" w:type="dxa"/>
            <w:gridSpan w:val="2"/>
            <w:tcBorders>
              <w:top w:val="single" w:color="000000" w:sz="4" w:space="0"/>
              <w:left w:val="single" w:color="000000" w:sz="4" w:space="0"/>
              <w:bottom w:val="single" w:color="000000" w:sz="4" w:space="0"/>
              <w:right w:val="single" w:color="000000" w:sz="4" w:space="0"/>
            </w:tcBorders>
            <w:noWrap w:val="0"/>
            <w:vAlign w:val="center"/>
          </w:tcPr>
          <w:p w14:paraId="1C2EAE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lang w:val="en-US"/>
              </w:rPr>
            </w:pPr>
            <w:r>
              <w:rPr>
                <w:rFonts w:hint="default" w:ascii="Times New Roman" w:hAnsi="Times New Roman" w:eastAsia="方正仿宋_GBK" w:cs="Times New Roman"/>
                <w:color w:val="000000"/>
                <w:kern w:val="0"/>
                <w:szCs w:val="21"/>
                <w:u w:val="none"/>
                <w:lang w:val="en-US" w:eastAsia="zh-CN"/>
              </w:rPr>
              <w:t>2323.02</w:t>
            </w:r>
          </w:p>
        </w:tc>
        <w:tc>
          <w:tcPr>
            <w:tcW w:w="2424" w:type="dxa"/>
            <w:gridSpan w:val="2"/>
            <w:tcBorders>
              <w:top w:val="single" w:color="000000" w:sz="4" w:space="0"/>
              <w:left w:val="single" w:color="000000" w:sz="4" w:space="0"/>
              <w:bottom w:val="single" w:color="000000" w:sz="4" w:space="0"/>
              <w:right w:val="single" w:color="000000" w:sz="4" w:space="0"/>
            </w:tcBorders>
            <w:noWrap w:val="0"/>
            <w:vAlign w:val="center"/>
          </w:tcPr>
          <w:p w14:paraId="28784A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lang w:val="en-US"/>
              </w:rPr>
            </w:pPr>
            <w:r>
              <w:rPr>
                <w:rFonts w:hint="default" w:ascii="Times New Roman" w:hAnsi="Times New Roman" w:eastAsia="方正仿宋_GBK" w:cs="Times New Roman"/>
                <w:color w:val="000000"/>
                <w:kern w:val="0"/>
                <w:szCs w:val="21"/>
                <w:u w:val="none"/>
                <w:lang w:val="en-US" w:eastAsia="zh-CN"/>
              </w:rPr>
              <w:t>2323.02</w:t>
            </w:r>
          </w:p>
        </w:tc>
        <w:tc>
          <w:tcPr>
            <w:tcW w:w="4027" w:type="dxa"/>
            <w:gridSpan w:val="4"/>
            <w:tcBorders>
              <w:top w:val="single" w:color="000000" w:sz="4" w:space="0"/>
              <w:left w:val="single" w:color="000000" w:sz="4" w:space="0"/>
              <w:bottom w:val="single" w:color="000000" w:sz="4" w:space="0"/>
              <w:right w:val="single" w:color="000000" w:sz="4" w:space="0"/>
            </w:tcBorders>
            <w:noWrap w:val="0"/>
            <w:vAlign w:val="center"/>
          </w:tcPr>
          <w:p w14:paraId="2B5F0A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p>
        </w:tc>
      </w:tr>
      <w:tr w14:paraId="040759EF">
        <w:tblPrEx>
          <w:tblCellMar>
            <w:top w:w="15" w:type="dxa"/>
            <w:left w:w="15" w:type="dxa"/>
            <w:bottom w:w="15" w:type="dxa"/>
            <w:right w:w="15" w:type="dxa"/>
          </w:tblCellMar>
        </w:tblPrEx>
        <w:trPr>
          <w:trHeight w:val="1985" w:hRule="atLeast"/>
          <w:jc w:val="center"/>
        </w:trPr>
        <w:tc>
          <w:tcPr>
            <w:tcW w:w="1042" w:type="dxa"/>
            <w:tcBorders>
              <w:top w:val="single" w:color="000000" w:sz="4" w:space="0"/>
              <w:left w:val="single" w:color="000000" w:sz="4" w:space="0"/>
              <w:bottom w:val="single" w:color="000000" w:sz="4" w:space="0"/>
              <w:right w:val="single" w:color="000000" w:sz="4" w:space="0"/>
            </w:tcBorders>
            <w:noWrap w:val="0"/>
            <w:vAlign w:val="center"/>
          </w:tcPr>
          <w:p w14:paraId="5FEFD0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黑体_GBK" w:cs="Times New Roman"/>
                <w:color w:val="000000"/>
                <w:kern w:val="0"/>
                <w:szCs w:val="21"/>
                <w:u w:val="none"/>
                <w:lang w:val="en-US" w:eastAsia="zh-CN"/>
              </w:rPr>
            </w:pPr>
            <w:r>
              <w:rPr>
                <w:rFonts w:hint="default" w:ascii="Times New Roman" w:hAnsi="Times New Roman" w:eastAsia="方正黑体_GBK" w:cs="Times New Roman"/>
                <w:color w:val="000000"/>
                <w:kern w:val="0"/>
                <w:szCs w:val="21"/>
                <w:u w:val="none"/>
                <w:lang w:val="en-US" w:eastAsia="zh-CN"/>
              </w:rPr>
              <w:t>年度总体</w:t>
            </w:r>
          </w:p>
          <w:p w14:paraId="644541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目标</w:t>
            </w:r>
          </w:p>
        </w:tc>
        <w:tc>
          <w:tcPr>
            <w:tcW w:w="8877" w:type="dxa"/>
            <w:gridSpan w:val="8"/>
            <w:tcBorders>
              <w:top w:val="single" w:color="000000" w:sz="4" w:space="0"/>
              <w:left w:val="single" w:color="000000" w:sz="4" w:space="0"/>
              <w:bottom w:val="single" w:color="000000" w:sz="4" w:space="0"/>
              <w:right w:val="single" w:color="000000" w:sz="4" w:space="0"/>
            </w:tcBorders>
            <w:noWrap w:val="0"/>
            <w:vAlign w:val="center"/>
          </w:tcPr>
          <w:p w14:paraId="13AE1EE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方正仿宋_GBK" w:cs="Times New Roman"/>
                <w:color w:val="000000"/>
                <w:kern w:val="0"/>
                <w:szCs w:val="21"/>
                <w:u w:val="none"/>
                <w:lang w:val="en-US" w:eastAsia="zh-CN"/>
              </w:rPr>
            </w:pPr>
            <w:r>
              <w:rPr>
                <w:rFonts w:hint="default" w:ascii="Times New Roman" w:hAnsi="Times New Roman" w:eastAsia="方正仿宋_GBK" w:cs="Times New Roman"/>
                <w:color w:val="000000"/>
                <w:kern w:val="0"/>
                <w:szCs w:val="21"/>
                <w:u w:val="none"/>
                <w:lang w:val="en-US" w:eastAsia="zh-CN"/>
              </w:rPr>
              <w:t>2025年组织开展委员调研活60次；组织开展委员视察活动20次；组织委员走访企业30次；考察活动18次，全面提升委员参政议政履职能力。2025年积极推进“有事来协商，巴事好商量”活动20次，深入践行“全过程人民民主”，发挥好专门协商机构作用。保障15名编外干部正常履职；组织退休老干部康养活动50人次。2025年召开常委会4次，委室专委会9次，抓好会议宣贯落实。坚持抓好队伍建设和党建、乡村振兴、文史编印、网络建设等工作，确保政协工作稳步有序推进。</w:t>
            </w:r>
          </w:p>
        </w:tc>
      </w:tr>
      <w:tr w14:paraId="0D00C0EE">
        <w:tblPrEx>
          <w:tblCellMar>
            <w:top w:w="15" w:type="dxa"/>
            <w:left w:w="15" w:type="dxa"/>
            <w:bottom w:w="15" w:type="dxa"/>
            <w:right w:w="15" w:type="dxa"/>
          </w:tblCellMar>
        </w:tblPrEx>
        <w:trPr>
          <w:trHeight w:val="498" w:hRule="atLeast"/>
          <w:jc w:val="center"/>
        </w:trPr>
        <w:tc>
          <w:tcPr>
            <w:tcW w:w="1042" w:type="dxa"/>
            <w:vMerge w:val="restart"/>
            <w:tcBorders>
              <w:top w:val="single" w:color="000000" w:sz="4" w:space="0"/>
              <w:left w:val="single" w:color="000000" w:sz="4" w:space="0"/>
              <w:bottom w:val="single" w:color="000000" w:sz="4" w:space="0"/>
              <w:right w:val="single" w:color="000000" w:sz="4" w:space="0"/>
            </w:tcBorders>
            <w:noWrap w:val="0"/>
            <w:vAlign w:val="center"/>
          </w:tcPr>
          <w:p w14:paraId="4862C7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黑体_GBK" w:cs="Times New Roman"/>
                <w:color w:val="000000"/>
                <w:kern w:val="0"/>
                <w:szCs w:val="21"/>
                <w:u w:val="none"/>
                <w:lang w:val="en-US" w:eastAsia="zh-CN"/>
              </w:rPr>
            </w:pPr>
            <w:r>
              <w:rPr>
                <w:rFonts w:hint="default" w:ascii="Times New Roman" w:hAnsi="Times New Roman" w:eastAsia="方正黑体_GBK" w:cs="Times New Roman"/>
                <w:color w:val="000000"/>
                <w:kern w:val="0"/>
                <w:szCs w:val="21"/>
                <w:u w:val="none"/>
                <w:lang w:val="en-US" w:eastAsia="zh-CN"/>
              </w:rPr>
              <w:t>年度主要</w:t>
            </w:r>
          </w:p>
          <w:p w14:paraId="70C0FC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任务</w:t>
            </w:r>
          </w:p>
        </w:tc>
        <w:tc>
          <w:tcPr>
            <w:tcW w:w="2426" w:type="dxa"/>
            <w:gridSpan w:val="2"/>
            <w:tcBorders>
              <w:top w:val="single" w:color="000000" w:sz="4" w:space="0"/>
              <w:left w:val="single" w:color="000000" w:sz="4" w:space="0"/>
              <w:bottom w:val="single" w:color="000000" w:sz="4" w:space="0"/>
              <w:right w:val="single" w:color="000000" w:sz="4" w:space="0"/>
            </w:tcBorders>
            <w:noWrap w:val="0"/>
            <w:vAlign w:val="center"/>
          </w:tcPr>
          <w:p w14:paraId="20C381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任务名称</w:t>
            </w:r>
          </w:p>
        </w:tc>
        <w:tc>
          <w:tcPr>
            <w:tcW w:w="6451" w:type="dxa"/>
            <w:gridSpan w:val="6"/>
            <w:tcBorders>
              <w:top w:val="single" w:color="000000" w:sz="4" w:space="0"/>
              <w:left w:val="single" w:color="000000" w:sz="4" w:space="0"/>
              <w:bottom w:val="single" w:color="000000" w:sz="4" w:space="0"/>
              <w:right w:val="single" w:color="000000" w:sz="4" w:space="0"/>
            </w:tcBorders>
            <w:noWrap w:val="0"/>
            <w:vAlign w:val="center"/>
          </w:tcPr>
          <w:p w14:paraId="010469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主要内容</w:t>
            </w:r>
          </w:p>
        </w:tc>
      </w:tr>
      <w:tr w14:paraId="15825098">
        <w:tblPrEx>
          <w:tblCellMar>
            <w:top w:w="15" w:type="dxa"/>
            <w:left w:w="15" w:type="dxa"/>
            <w:bottom w:w="15" w:type="dxa"/>
            <w:right w:w="15" w:type="dxa"/>
          </w:tblCellMar>
        </w:tblPrEx>
        <w:trPr>
          <w:trHeight w:val="1025"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B2198">
            <w:pPr>
              <w:rPr>
                <w:rFonts w:hint="default" w:ascii="Times New Roman" w:hAnsi="Times New Roman" w:eastAsia="方正黑体_GBK" w:cs="Times New Roman"/>
              </w:rPr>
            </w:pPr>
          </w:p>
        </w:tc>
        <w:tc>
          <w:tcPr>
            <w:tcW w:w="2426" w:type="dxa"/>
            <w:gridSpan w:val="2"/>
            <w:tcBorders>
              <w:top w:val="single" w:color="000000" w:sz="4" w:space="0"/>
              <w:left w:val="single" w:color="000000" w:sz="4" w:space="0"/>
              <w:bottom w:val="single" w:color="000000" w:sz="4" w:space="0"/>
              <w:right w:val="single" w:color="000000" w:sz="4" w:space="0"/>
            </w:tcBorders>
            <w:noWrap w:val="0"/>
            <w:vAlign w:val="center"/>
          </w:tcPr>
          <w:p w14:paraId="159777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lang w:val="en-US" w:eastAsia="zh-CN"/>
              </w:rPr>
              <w:t>1、</w:t>
            </w:r>
            <w:r>
              <w:rPr>
                <w:rFonts w:hint="default" w:ascii="Times New Roman" w:hAnsi="Times New Roman" w:eastAsia="方正仿宋_GBK" w:cs="Times New Roman"/>
                <w:color w:val="000000"/>
                <w:szCs w:val="21"/>
                <w:u w:val="none"/>
              </w:rPr>
              <w:t>持续深入开展界别委员活动</w:t>
            </w:r>
          </w:p>
        </w:tc>
        <w:tc>
          <w:tcPr>
            <w:tcW w:w="6451" w:type="dxa"/>
            <w:gridSpan w:val="6"/>
            <w:tcBorders>
              <w:top w:val="single" w:color="000000" w:sz="4" w:space="0"/>
              <w:left w:val="single" w:color="000000" w:sz="4" w:space="0"/>
              <w:bottom w:val="single" w:color="000000" w:sz="4" w:space="0"/>
              <w:right w:val="single" w:color="000000" w:sz="4" w:space="0"/>
            </w:tcBorders>
            <w:noWrap w:val="0"/>
            <w:vAlign w:val="center"/>
          </w:tcPr>
          <w:p w14:paraId="3BF892A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围绕推进文化强市高质量发展、深化实施教育引领工作、全市能源化工产业拓展情况、农高区特色种业创新发展、强化生态修复等关系经济社会发展和民生福祉改善的大事要事开展议政建言</w:t>
            </w:r>
          </w:p>
        </w:tc>
      </w:tr>
      <w:tr w14:paraId="259B3B85">
        <w:tblPrEx>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AFD83">
            <w:pPr>
              <w:rPr>
                <w:rFonts w:hint="default" w:ascii="Times New Roman" w:hAnsi="Times New Roman" w:eastAsia="方正黑体_GBK" w:cs="Times New Roman"/>
              </w:rPr>
            </w:pPr>
          </w:p>
        </w:tc>
        <w:tc>
          <w:tcPr>
            <w:tcW w:w="2426" w:type="dxa"/>
            <w:gridSpan w:val="2"/>
            <w:tcBorders>
              <w:top w:val="single" w:color="000000" w:sz="4" w:space="0"/>
              <w:left w:val="single" w:color="000000" w:sz="4" w:space="0"/>
              <w:bottom w:val="single" w:color="000000" w:sz="4" w:space="0"/>
              <w:right w:val="single" w:color="000000" w:sz="4" w:space="0"/>
            </w:tcBorders>
            <w:noWrap w:val="0"/>
            <w:vAlign w:val="center"/>
          </w:tcPr>
          <w:p w14:paraId="326DC62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2、持续提升“持续深化‘聚引帮’ 同心共建现代化巴中”专项行动</w:t>
            </w:r>
          </w:p>
        </w:tc>
        <w:tc>
          <w:tcPr>
            <w:tcW w:w="6451" w:type="dxa"/>
            <w:gridSpan w:val="6"/>
            <w:tcBorders>
              <w:top w:val="single" w:color="000000" w:sz="4" w:space="0"/>
              <w:left w:val="single" w:color="000000" w:sz="4" w:space="0"/>
              <w:bottom w:val="single" w:color="000000" w:sz="4" w:space="0"/>
              <w:right w:val="single" w:color="000000" w:sz="4" w:space="0"/>
            </w:tcBorders>
            <w:noWrap w:val="0"/>
            <w:vAlign w:val="center"/>
          </w:tcPr>
          <w:p w14:paraId="30B8B88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继续加强与毗邻市州政协协作交流，推进川陕渝地方政协助推川陕苏区革命文物保护暨红色文旅走廊建设联合协商会议及与重庆市江北区、北碚区等政协合作协议成果落地落实，切实为巴中发展汇聚更多合力和力量。</w:t>
            </w:r>
          </w:p>
        </w:tc>
      </w:tr>
      <w:tr w14:paraId="40B72935">
        <w:tblPrEx>
          <w:tblCellMar>
            <w:top w:w="15" w:type="dxa"/>
            <w:left w:w="15" w:type="dxa"/>
            <w:bottom w:w="15" w:type="dxa"/>
            <w:right w:w="15" w:type="dxa"/>
          </w:tblCellMar>
        </w:tblPrEx>
        <w:trPr>
          <w:trHeight w:val="104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B9C44">
            <w:pPr>
              <w:rPr>
                <w:rFonts w:hint="default" w:ascii="Times New Roman" w:hAnsi="Times New Roman" w:eastAsia="方正黑体_GBK" w:cs="Times New Roman"/>
              </w:rPr>
            </w:pPr>
          </w:p>
        </w:tc>
        <w:tc>
          <w:tcPr>
            <w:tcW w:w="2426" w:type="dxa"/>
            <w:gridSpan w:val="2"/>
            <w:tcBorders>
              <w:top w:val="single" w:color="000000" w:sz="4" w:space="0"/>
              <w:left w:val="single" w:color="000000" w:sz="4" w:space="0"/>
              <w:bottom w:val="single" w:color="000000" w:sz="4" w:space="0"/>
              <w:right w:val="single" w:color="000000" w:sz="4" w:space="0"/>
            </w:tcBorders>
            <w:noWrap w:val="0"/>
            <w:vAlign w:val="center"/>
          </w:tcPr>
          <w:p w14:paraId="3C19CAF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3、持续推进事来协商•巴事好商量活动</w:t>
            </w:r>
          </w:p>
        </w:tc>
        <w:tc>
          <w:tcPr>
            <w:tcW w:w="6451" w:type="dxa"/>
            <w:gridSpan w:val="6"/>
            <w:tcBorders>
              <w:top w:val="single" w:color="000000" w:sz="4" w:space="0"/>
              <w:left w:val="single" w:color="000000" w:sz="4" w:space="0"/>
              <w:bottom w:val="single" w:color="000000" w:sz="4" w:space="0"/>
              <w:right w:val="single" w:color="000000" w:sz="4" w:space="0"/>
            </w:tcBorders>
            <w:noWrap w:val="0"/>
            <w:vAlign w:val="center"/>
          </w:tcPr>
          <w:p w14:paraId="6504E72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把“有事来协商”作为经常性、基础性工作，持续规范提升“巴事好商量”协商平台，有力推进政协协商与基层协商有机融合，高位推进“有事来协商”工作走深走实</w:t>
            </w:r>
          </w:p>
        </w:tc>
      </w:tr>
      <w:tr w14:paraId="2A06D9C7">
        <w:tblPrEx>
          <w:tblCellMar>
            <w:top w:w="15" w:type="dxa"/>
            <w:left w:w="15" w:type="dxa"/>
            <w:bottom w:w="15" w:type="dxa"/>
            <w:right w:w="15" w:type="dxa"/>
          </w:tblCellMar>
        </w:tblPrEx>
        <w:trPr>
          <w:trHeight w:val="552"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E6093">
            <w:pPr>
              <w:rPr>
                <w:rFonts w:hint="default" w:ascii="Times New Roman" w:hAnsi="Times New Roman" w:eastAsia="方正黑体_GBK" w:cs="Times New Roman"/>
              </w:rPr>
            </w:pPr>
          </w:p>
        </w:tc>
        <w:tc>
          <w:tcPr>
            <w:tcW w:w="2426" w:type="dxa"/>
            <w:gridSpan w:val="2"/>
            <w:tcBorders>
              <w:top w:val="single" w:color="000000" w:sz="4" w:space="0"/>
              <w:left w:val="single" w:color="000000" w:sz="4" w:space="0"/>
              <w:bottom w:val="single" w:color="000000" w:sz="4" w:space="0"/>
              <w:right w:val="single" w:color="000000" w:sz="4" w:space="0"/>
            </w:tcBorders>
            <w:noWrap w:val="0"/>
            <w:vAlign w:val="center"/>
          </w:tcPr>
          <w:p w14:paraId="0C1C453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4</w:t>
            </w:r>
            <w:r>
              <w:rPr>
                <w:rFonts w:hint="default" w:ascii="Times New Roman" w:hAnsi="Times New Roman" w:eastAsia="方正仿宋_GBK" w:cs="Times New Roman"/>
                <w:color w:val="000000"/>
                <w:szCs w:val="21"/>
                <w:u w:val="none"/>
                <w:lang w:eastAsia="zh-CN"/>
              </w:rPr>
              <w:t>、</w:t>
            </w:r>
            <w:r>
              <w:rPr>
                <w:rFonts w:hint="default" w:ascii="Times New Roman" w:hAnsi="Times New Roman" w:eastAsia="方正仿宋_GBK" w:cs="Times New Roman"/>
                <w:color w:val="000000"/>
                <w:szCs w:val="21"/>
                <w:u w:val="none"/>
              </w:rPr>
              <w:t>持续推进文史资料征编</w:t>
            </w:r>
          </w:p>
        </w:tc>
        <w:tc>
          <w:tcPr>
            <w:tcW w:w="6451" w:type="dxa"/>
            <w:gridSpan w:val="6"/>
            <w:tcBorders>
              <w:top w:val="single" w:color="000000" w:sz="4" w:space="0"/>
              <w:left w:val="single" w:color="000000" w:sz="4" w:space="0"/>
              <w:bottom w:val="single" w:color="000000" w:sz="4" w:space="0"/>
              <w:right w:val="single" w:color="000000" w:sz="4" w:space="0"/>
            </w:tcBorders>
            <w:noWrap w:val="0"/>
            <w:vAlign w:val="center"/>
          </w:tcPr>
          <w:p w14:paraId="38E47295">
            <w:pPr>
              <w:keepNext w:val="0"/>
              <w:keepLines w:val="0"/>
              <w:pageBreakBefore w:val="0"/>
              <w:widowControl/>
              <w:kinsoku/>
              <w:wordWrap/>
              <w:overflowPunct/>
              <w:topLinePunct w:val="0"/>
              <w:autoSpaceDE/>
              <w:autoSpaceDN/>
              <w:bidi w:val="0"/>
              <w:adjustRightInd/>
              <w:snapToGrid/>
              <w:spacing w:line="300" w:lineRule="exact"/>
              <w:jc w:val="both"/>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征编《《人文巴蜀•大美天府》》《巴中文史》等系列文史书籍。</w:t>
            </w:r>
          </w:p>
        </w:tc>
      </w:tr>
      <w:tr w14:paraId="1AA601CB">
        <w:tblPrEx>
          <w:tblCellMar>
            <w:top w:w="15" w:type="dxa"/>
            <w:left w:w="15" w:type="dxa"/>
            <w:bottom w:w="15" w:type="dxa"/>
            <w:right w:w="15" w:type="dxa"/>
          </w:tblCellMar>
        </w:tblPrEx>
        <w:trPr>
          <w:trHeight w:val="1055"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54FEF">
            <w:pPr>
              <w:rPr>
                <w:rFonts w:hint="default" w:ascii="Times New Roman" w:hAnsi="Times New Roman" w:eastAsia="方正黑体_GBK" w:cs="Times New Roman"/>
              </w:rPr>
            </w:pPr>
          </w:p>
        </w:tc>
        <w:tc>
          <w:tcPr>
            <w:tcW w:w="2426" w:type="dxa"/>
            <w:gridSpan w:val="2"/>
            <w:tcBorders>
              <w:top w:val="single" w:color="000000" w:sz="4" w:space="0"/>
              <w:left w:val="single" w:color="000000" w:sz="4" w:space="0"/>
              <w:bottom w:val="single" w:color="000000" w:sz="4" w:space="0"/>
              <w:right w:val="single" w:color="000000" w:sz="4" w:space="0"/>
            </w:tcBorders>
            <w:noWrap w:val="0"/>
            <w:vAlign w:val="center"/>
          </w:tcPr>
          <w:p w14:paraId="074A955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5、同步推动其他活动建设</w:t>
            </w:r>
          </w:p>
        </w:tc>
        <w:tc>
          <w:tcPr>
            <w:tcW w:w="6451" w:type="dxa"/>
            <w:gridSpan w:val="6"/>
            <w:tcBorders>
              <w:top w:val="single" w:color="000000" w:sz="4" w:space="0"/>
              <w:left w:val="single" w:color="000000" w:sz="4" w:space="0"/>
              <w:bottom w:val="single" w:color="000000" w:sz="4" w:space="0"/>
              <w:right w:val="single" w:color="000000" w:sz="4" w:space="0"/>
            </w:tcBorders>
            <w:noWrap w:val="0"/>
            <w:vAlign w:val="center"/>
          </w:tcPr>
          <w:p w14:paraId="3E6D0CE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开展“学习新思想、践行新使命、奋进新征程”主题读书与实践活动、“巴中政协大讲堂”、“书香政协•云台悦读”征编《人文巴蜀•大美天府》</w:t>
            </w:r>
            <w:r>
              <w:rPr>
                <w:rFonts w:hint="default" w:ascii="Times New Roman" w:hAnsi="Times New Roman" w:eastAsia="方正仿宋_GBK" w:cs="Times New Roman"/>
                <w:color w:val="000000"/>
                <w:szCs w:val="21"/>
                <w:u w:val="none"/>
                <w:lang w:eastAsia="zh-CN"/>
              </w:rPr>
              <w:t>、</w:t>
            </w:r>
            <w:r>
              <w:rPr>
                <w:rFonts w:hint="default" w:ascii="Times New Roman" w:hAnsi="Times New Roman" w:eastAsia="方正仿宋_GBK" w:cs="Times New Roman"/>
                <w:color w:val="000000"/>
                <w:szCs w:val="21"/>
                <w:u w:val="none"/>
              </w:rPr>
              <w:t>《巴中文史》等系列文史书籍。</w:t>
            </w:r>
          </w:p>
        </w:tc>
      </w:tr>
      <w:tr w14:paraId="27E1A3E2">
        <w:tblPrEx>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313301">
            <w:pPr>
              <w:rPr>
                <w:rFonts w:hint="default" w:ascii="Times New Roman" w:hAnsi="Times New Roman" w:eastAsia="方正黑体_GBK" w:cs="Times New Roman"/>
              </w:rPr>
            </w:pPr>
          </w:p>
        </w:tc>
        <w:tc>
          <w:tcPr>
            <w:tcW w:w="2426" w:type="dxa"/>
            <w:gridSpan w:val="2"/>
            <w:tcBorders>
              <w:top w:val="single" w:color="000000" w:sz="4" w:space="0"/>
              <w:left w:val="single" w:color="000000" w:sz="4" w:space="0"/>
              <w:bottom w:val="single" w:color="000000" w:sz="4" w:space="0"/>
              <w:right w:val="single" w:color="000000" w:sz="4" w:space="0"/>
            </w:tcBorders>
            <w:noWrap w:val="0"/>
            <w:vAlign w:val="center"/>
          </w:tcPr>
          <w:p w14:paraId="07F11E9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6、有序有力保障机关正常运转</w:t>
            </w:r>
          </w:p>
        </w:tc>
        <w:tc>
          <w:tcPr>
            <w:tcW w:w="6451" w:type="dxa"/>
            <w:gridSpan w:val="6"/>
            <w:tcBorders>
              <w:top w:val="single" w:color="000000" w:sz="4" w:space="0"/>
              <w:left w:val="single" w:color="000000" w:sz="4" w:space="0"/>
              <w:bottom w:val="single" w:color="000000" w:sz="4" w:space="0"/>
              <w:right w:val="single" w:color="000000" w:sz="4" w:space="0"/>
            </w:tcBorders>
            <w:noWrap w:val="0"/>
            <w:vAlign w:val="center"/>
          </w:tcPr>
          <w:p w14:paraId="76ED84A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加强委员履职管理，推进委员下沉履职工作，开展丰富多样的界别特色活动，多形式与省政协、其他市州政协及县区政协开展联合履职活动，推进“六型”机关建设，抓好政协机关和干部队伍建设，激发创新履职新动能。</w:t>
            </w:r>
          </w:p>
        </w:tc>
      </w:tr>
      <w:tr w14:paraId="1DEB6B2D">
        <w:tblPrEx>
          <w:tblCellMar>
            <w:top w:w="15" w:type="dxa"/>
            <w:left w:w="15" w:type="dxa"/>
            <w:bottom w:w="15" w:type="dxa"/>
            <w:right w:w="15" w:type="dxa"/>
          </w:tblCellMar>
        </w:tblPrEx>
        <w:trPr>
          <w:trHeight w:val="23" w:hRule="atLeast"/>
          <w:jc w:val="center"/>
        </w:trPr>
        <w:tc>
          <w:tcPr>
            <w:tcW w:w="1042" w:type="dxa"/>
            <w:vMerge w:val="restart"/>
            <w:tcBorders>
              <w:top w:val="single" w:color="000000" w:sz="4" w:space="0"/>
              <w:left w:val="single" w:color="000000" w:sz="4" w:space="0"/>
              <w:bottom w:val="single" w:color="000000" w:sz="4" w:space="0"/>
              <w:right w:val="single" w:color="000000" w:sz="4" w:space="0"/>
            </w:tcBorders>
            <w:noWrap w:val="0"/>
            <w:vAlign w:val="center"/>
          </w:tcPr>
          <w:p w14:paraId="15E2A2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黑体_GBK" w:cs="Times New Roman"/>
                <w:color w:val="000000"/>
                <w:kern w:val="0"/>
                <w:szCs w:val="21"/>
                <w:u w:val="none"/>
                <w:lang w:val="en-US" w:eastAsia="zh-CN"/>
              </w:rPr>
            </w:pPr>
            <w:r>
              <w:rPr>
                <w:rFonts w:hint="default" w:ascii="Times New Roman" w:hAnsi="Times New Roman" w:eastAsia="方正黑体_GBK" w:cs="Times New Roman"/>
                <w:color w:val="000000"/>
                <w:kern w:val="0"/>
                <w:szCs w:val="21"/>
                <w:u w:val="none"/>
                <w:lang w:val="en-US" w:eastAsia="zh-CN"/>
              </w:rPr>
              <w:t>年度绩效</w:t>
            </w:r>
          </w:p>
          <w:p w14:paraId="49C36A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黑体_GBK" w:cs="Times New Roman"/>
                <w:color w:val="000000"/>
                <w:szCs w:val="21"/>
                <w:u w:val="none"/>
              </w:rPr>
            </w:pPr>
            <w:r>
              <w:rPr>
                <w:rFonts w:hint="default" w:ascii="Times New Roman" w:hAnsi="Times New Roman" w:eastAsia="方正黑体_GBK" w:cs="Times New Roman"/>
                <w:color w:val="000000"/>
                <w:kern w:val="0"/>
                <w:szCs w:val="21"/>
                <w:u w:val="none"/>
                <w:lang w:val="en-US" w:eastAsia="zh-CN"/>
              </w:rPr>
              <w:t>指标</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12F7E8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一级指标</w:t>
            </w:r>
          </w:p>
        </w:tc>
        <w:tc>
          <w:tcPr>
            <w:tcW w:w="1348" w:type="dxa"/>
            <w:tcBorders>
              <w:top w:val="single" w:color="000000" w:sz="4" w:space="0"/>
              <w:left w:val="single" w:color="000000" w:sz="4" w:space="0"/>
              <w:bottom w:val="single" w:color="000000" w:sz="4" w:space="0"/>
              <w:right w:val="single" w:color="000000" w:sz="4" w:space="0"/>
            </w:tcBorders>
            <w:noWrap w:val="0"/>
            <w:vAlign w:val="center"/>
          </w:tcPr>
          <w:p w14:paraId="063F3F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二级指标</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928B9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三级指标</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180AFB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kern w:val="0"/>
                <w:szCs w:val="21"/>
                <w:u w:val="none"/>
                <w:lang w:val="en-US" w:eastAsia="zh-CN"/>
              </w:rPr>
            </w:pPr>
            <w:r>
              <w:rPr>
                <w:rFonts w:hint="default" w:ascii="Times New Roman" w:hAnsi="Times New Roman" w:eastAsia="方正仿宋_GBK" w:cs="Times New Roman"/>
                <w:color w:val="000000"/>
                <w:kern w:val="0"/>
                <w:szCs w:val="21"/>
                <w:u w:val="none"/>
                <w:lang w:val="en-US" w:eastAsia="zh-CN"/>
              </w:rPr>
              <w:t>绩效指标</w:t>
            </w:r>
          </w:p>
          <w:p w14:paraId="64727D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性质</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16EA32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绩效指标值</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0C08CD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绩效度量单位</w:t>
            </w:r>
          </w:p>
        </w:tc>
        <w:tc>
          <w:tcPr>
            <w:tcW w:w="886" w:type="dxa"/>
            <w:tcBorders>
              <w:top w:val="single" w:color="000000" w:sz="4" w:space="0"/>
              <w:left w:val="single" w:color="000000" w:sz="4" w:space="0"/>
              <w:bottom w:val="single" w:color="000000" w:sz="4" w:space="0"/>
              <w:right w:val="nil"/>
            </w:tcBorders>
            <w:noWrap w:val="0"/>
            <w:vAlign w:val="center"/>
          </w:tcPr>
          <w:p w14:paraId="6EEAE6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权重</w:t>
            </w:r>
          </w:p>
        </w:tc>
        <w:tc>
          <w:tcPr>
            <w:tcW w:w="887" w:type="dxa"/>
            <w:tcBorders>
              <w:top w:val="single" w:color="000000" w:sz="4" w:space="0"/>
              <w:left w:val="single" w:color="000000" w:sz="4" w:space="0"/>
              <w:bottom w:val="single" w:color="auto" w:sz="4" w:space="0"/>
              <w:right w:val="single" w:color="000000" w:sz="4" w:space="0"/>
            </w:tcBorders>
            <w:noWrap w:val="0"/>
            <w:vAlign w:val="center"/>
          </w:tcPr>
          <w:p w14:paraId="0EB6B6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kern w:val="0"/>
                <w:szCs w:val="21"/>
                <w:u w:val="none"/>
                <w:lang w:val="en-US" w:eastAsia="zh-CN"/>
              </w:rPr>
            </w:pPr>
            <w:r>
              <w:rPr>
                <w:rFonts w:hint="default" w:ascii="Times New Roman" w:hAnsi="Times New Roman" w:eastAsia="方正仿宋_GBK" w:cs="Times New Roman"/>
                <w:color w:val="000000"/>
                <w:kern w:val="0"/>
                <w:szCs w:val="21"/>
                <w:u w:val="none"/>
                <w:lang w:val="en-US" w:eastAsia="zh-CN"/>
              </w:rPr>
              <w:t>实际完成</w:t>
            </w:r>
          </w:p>
          <w:p w14:paraId="25E095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指标值</w:t>
            </w:r>
          </w:p>
        </w:tc>
      </w:tr>
      <w:tr w14:paraId="01CEAECF">
        <w:tblPrEx>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B4B45">
            <w:pPr>
              <w:rPr>
                <w:rFonts w:hint="default" w:ascii="Times New Roman" w:hAnsi="Times New Roman" w:cs="Times New Roman"/>
              </w:rPr>
            </w:pPr>
          </w:p>
        </w:tc>
        <w:tc>
          <w:tcPr>
            <w:tcW w:w="1078" w:type="dxa"/>
            <w:vMerge w:val="restart"/>
            <w:tcBorders>
              <w:top w:val="single" w:color="000000" w:sz="4" w:space="0"/>
              <w:left w:val="single" w:color="000000" w:sz="4" w:space="0"/>
              <w:right w:val="single" w:color="000000" w:sz="4" w:space="0"/>
            </w:tcBorders>
            <w:noWrap w:val="0"/>
            <w:vAlign w:val="center"/>
          </w:tcPr>
          <w:p w14:paraId="407E5E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产出指标</w:t>
            </w:r>
          </w:p>
        </w:tc>
        <w:tc>
          <w:tcPr>
            <w:tcW w:w="1348" w:type="dxa"/>
            <w:vMerge w:val="restart"/>
            <w:tcBorders>
              <w:top w:val="single" w:color="000000" w:sz="4" w:space="0"/>
              <w:left w:val="single" w:color="000000" w:sz="4" w:space="0"/>
              <w:bottom w:val="single" w:color="000000" w:sz="4" w:space="0"/>
              <w:right w:val="single" w:color="000000" w:sz="4" w:space="0"/>
            </w:tcBorders>
            <w:noWrap w:val="0"/>
            <w:vAlign w:val="center"/>
          </w:tcPr>
          <w:p w14:paraId="4074BA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数量指标</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33A12C4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kern w:val="0"/>
                <w:sz w:val="18"/>
                <w:szCs w:val="18"/>
                <w:u w:val="none"/>
                <w:lang w:val="en-US" w:eastAsia="zh-CN"/>
              </w:rPr>
              <w:t>在职职工数量</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7B7640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46F154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lang w:val="en-US"/>
              </w:rPr>
            </w:pPr>
            <w:r>
              <w:rPr>
                <w:rFonts w:hint="default" w:ascii="Times New Roman" w:hAnsi="Times New Roman" w:eastAsia="方正仿宋_GBK" w:cs="Times New Roman"/>
                <w:color w:val="000000"/>
                <w:kern w:val="0"/>
                <w:szCs w:val="21"/>
                <w:u w:val="none"/>
                <w:lang w:val="en-US" w:eastAsia="zh-CN"/>
              </w:rPr>
              <w:t>63</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25D015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人</w:t>
            </w:r>
          </w:p>
        </w:tc>
        <w:tc>
          <w:tcPr>
            <w:tcW w:w="886" w:type="dxa"/>
            <w:tcBorders>
              <w:top w:val="single" w:color="000000" w:sz="4" w:space="0"/>
              <w:left w:val="single" w:color="000000" w:sz="4" w:space="0"/>
              <w:bottom w:val="single" w:color="000000" w:sz="4" w:space="0"/>
              <w:right w:val="single" w:color="auto" w:sz="4" w:space="0"/>
            </w:tcBorders>
            <w:noWrap w:val="0"/>
            <w:vAlign w:val="center"/>
          </w:tcPr>
          <w:p w14:paraId="59C7EB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5</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52693C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64</w:t>
            </w:r>
          </w:p>
        </w:tc>
      </w:tr>
      <w:tr w14:paraId="1EF98500">
        <w:tblPrEx>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77B50">
            <w:pPr>
              <w:rPr>
                <w:rFonts w:hint="default" w:ascii="Times New Roman" w:hAnsi="Times New Roman" w:cs="Times New Roman"/>
              </w:rPr>
            </w:pPr>
          </w:p>
        </w:tc>
        <w:tc>
          <w:tcPr>
            <w:tcW w:w="1078" w:type="dxa"/>
            <w:vMerge w:val="continue"/>
            <w:tcBorders>
              <w:left w:val="single" w:color="000000" w:sz="4" w:space="0"/>
              <w:right w:val="single" w:color="000000" w:sz="4" w:space="0"/>
            </w:tcBorders>
            <w:noWrap w:val="0"/>
            <w:vAlign w:val="center"/>
          </w:tcPr>
          <w:p w14:paraId="3FD6F722">
            <w:pPr>
              <w:rPr>
                <w:rFonts w:hint="default" w:ascii="Times New Roman" w:hAnsi="Times New Roman" w:cs="Times New Roman"/>
              </w:rPr>
            </w:pPr>
          </w:p>
        </w:tc>
        <w:tc>
          <w:tcPr>
            <w:tcW w:w="13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FA761E">
            <w:pPr>
              <w:rPr>
                <w:rFonts w:hint="default" w:ascii="Times New Roman" w:hAnsi="Times New Roman" w:cs="Times New Roma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77D17E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编外履职干部</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79CB683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1B19A08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15</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3554B02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人</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6BBEEE9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5</w:t>
            </w:r>
          </w:p>
        </w:tc>
        <w:tc>
          <w:tcPr>
            <w:tcW w:w="887" w:type="dxa"/>
            <w:tcBorders>
              <w:top w:val="single" w:color="auto" w:sz="4" w:space="0"/>
              <w:left w:val="single" w:color="000000" w:sz="4" w:space="0"/>
              <w:bottom w:val="single" w:color="000000" w:sz="4" w:space="0"/>
              <w:right w:val="single" w:color="000000" w:sz="4" w:space="0"/>
            </w:tcBorders>
            <w:noWrap w:val="0"/>
            <w:vAlign w:val="center"/>
          </w:tcPr>
          <w:p w14:paraId="1326C49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16</w:t>
            </w:r>
          </w:p>
        </w:tc>
      </w:tr>
      <w:tr w14:paraId="2A71EF99">
        <w:tblPrEx>
          <w:tblCellMar>
            <w:top w:w="15" w:type="dxa"/>
            <w:left w:w="15" w:type="dxa"/>
            <w:bottom w:w="15" w:type="dxa"/>
            <w:right w:w="15" w:type="dxa"/>
          </w:tblCellMar>
        </w:tblPrEx>
        <w:trPr>
          <w:trHeight w:val="61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15090">
            <w:pPr>
              <w:rPr>
                <w:rFonts w:hint="default" w:ascii="Times New Roman" w:hAnsi="Times New Roman" w:cs="Times New Roman"/>
              </w:rPr>
            </w:pPr>
          </w:p>
        </w:tc>
        <w:tc>
          <w:tcPr>
            <w:tcW w:w="1078" w:type="dxa"/>
            <w:vMerge w:val="continue"/>
            <w:tcBorders>
              <w:left w:val="single" w:color="000000" w:sz="4" w:space="0"/>
              <w:right w:val="single" w:color="000000" w:sz="4" w:space="0"/>
            </w:tcBorders>
            <w:noWrap w:val="0"/>
            <w:vAlign w:val="center"/>
          </w:tcPr>
          <w:p w14:paraId="2B9A0BF6">
            <w:pPr>
              <w:rPr>
                <w:rFonts w:hint="default" w:ascii="Times New Roman" w:hAnsi="Times New Roman" w:cs="Times New Roman"/>
              </w:rPr>
            </w:pPr>
          </w:p>
        </w:tc>
        <w:tc>
          <w:tcPr>
            <w:tcW w:w="13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EB3FE">
            <w:pPr>
              <w:rPr>
                <w:rFonts w:hint="default" w:ascii="Times New Roman" w:hAnsi="Times New Roman" w:cs="Times New Roma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FAFEE4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康养活动</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356E28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297EB5F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50</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1266A18D">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人次</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232BF0A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5</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525590D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50</w:t>
            </w:r>
          </w:p>
        </w:tc>
      </w:tr>
      <w:tr w14:paraId="4AD14591">
        <w:tblPrEx>
          <w:tblCellMar>
            <w:top w:w="15" w:type="dxa"/>
            <w:left w:w="15" w:type="dxa"/>
            <w:bottom w:w="15" w:type="dxa"/>
            <w:right w:w="15" w:type="dxa"/>
          </w:tblCellMar>
        </w:tblPrEx>
        <w:trPr>
          <w:trHeight w:val="306"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7AB27">
            <w:pPr>
              <w:rPr>
                <w:rFonts w:hint="default" w:ascii="Times New Roman" w:hAnsi="Times New Roman" w:cs="Times New Roman"/>
              </w:rPr>
            </w:pPr>
          </w:p>
        </w:tc>
        <w:tc>
          <w:tcPr>
            <w:tcW w:w="1078" w:type="dxa"/>
            <w:vMerge w:val="continue"/>
            <w:tcBorders>
              <w:left w:val="single" w:color="000000" w:sz="4" w:space="0"/>
              <w:right w:val="single" w:color="000000" w:sz="4" w:space="0"/>
            </w:tcBorders>
            <w:noWrap w:val="0"/>
            <w:vAlign w:val="center"/>
          </w:tcPr>
          <w:p w14:paraId="0EB403AA">
            <w:pPr>
              <w:rPr>
                <w:rFonts w:hint="default" w:ascii="Times New Roman" w:hAnsi="Times New Roman" w:cs="Times New Roman"/>
              </w:rPr>
            </w:pPr>
          </w:p>
        </w:tc>
        <w:tc>
          <w:tcPr>
            <w:tcW w:w="13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386DE">
            <w:pPr>
              <w:rPr>
                <w:rFonts w:hint="default" w:ascii="Times New Roman" w:hAnsi="Times New Roman" w:cs="Times New Roma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5E7163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委员视察活动</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1FBFE972">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1DF8A45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20</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04989BB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次</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5C411EB7">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5</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0EE4756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25</w:t>
            </w:r>
          </w:p>
        </w:tc>
      </w:tr>
      <w:tr w14:paraId="471F8466">
        <w:tblPrEx>
          <w:tblCellMar>
            <w:top w:w="15" w:type="dxa"/>
            <w:left w:w="15" w:type="dxa"/>
            <w:bottom w:w="15" w:type="dxa"/>
            <w:right w:w="15" w:type="dxa"/>
          </w:tblCellMar>
        </w:tblPrEx>
        <w:trPr>
          <w:trHeight w:val="306"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0B6023">
            <w:pPr>
              <w:rPr>
                <w:rFonts w:hint="default" w:ascii="Times New Roman" w:hAnsi="Times New Roman" w:cs="Times New Roman"/>
              </w:rPr>
            </w:pPr>
          </w:p>
        </w:tc>
        <w:tc>
          <w:tcPr>
            <w:tcW w:w="1078" w:type="dxa"/>
            <w:vMerge w:val="continue"/>
            <w:tcBorders>
              <w:left w:val="single" w:color="000000" w:sz="4" w:space="0"/>
              <w:right w:val="single" w:color="000000" w:sz="4" w:space="0"/>
            </w:tcBorders>
            <w:noWrap w:val="0"/>
            <w:vAlign w:val="center"/>
          </w:tcPr>
          <w:p w14:paraId="2BDA1F5E">
            <w:pPr>
              <w:rPr>
                <w:rFonts w:hint="default" w:ascii="Times New Roman" w:hAnsi="Times New Roman" w:cs="Times New Roman"/>
              </w:rPr>
            </w:pPr>
          </w:p>
        </w:tc>
        <w:tc>
          <w:tcPr>
            <w:tcW w:w="13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E7F4F">
            <w:pPr>
              <w:rPr>
                <w:rFonts w:hint="default" w:ascii="Times New Roman" w:hAnsi="Times New Roman" w:cs="Times New Roma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BEA754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召开常委、专委会议</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6A5DFEB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0F10861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13</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098C7F2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次</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7B91F80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5</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4FBBB65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15</w:t>
            </w:r>
          </w:p>
        </w:tc>
      </w:tr>
      <w:tr w14:paraId="2E51F8D4">
        <w:tblPrEx>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B908B">
            <w:pPr>
              <w:rPr>
                <w:rFonts w:hint="default" w:ascii="Times New Roman" w:hAnsi="Times New Roman" w:cs="Times New Roman"/>
              </w:rPr>
            </w:pPr>
          </w:p>
        </w:tc>
        <w:tc>
          <w:tcPr>
            <w:tcW w:w="1078" w:type="dxa"/>
            <w:vMerge w:val="continue"/>
            <w:tcBorders>
              <w:left w:val="single" w:color="000000" w:sz="4" w:space="0"/>
              <w:right w:val="single" w:color="000000" w:sz="4" w:space="0"/>
            </w:tcBorders>
            <w:noWrap w:val="0"/>
            <w:vAlign w:val="center"/>
          </w:tcPr>
          <w:p w14:paraId="52CA1C7C">
            <w:pPr>
              <w:rPr>
                <w:rFonts w:hint="default" w:ascii="Times New Roman" w:hAnsi="Times New Roman" w:cs="Times New Roman"/>
              </w:rPr>
            </w:pPr>
          </w:p>
        </w:tc>
        <w:tc>
          <w:tcPr>
            <w:tcW w:w="1348" w:type="dxa"/>
            <w:vMerge w:val="restart"/>
            <w:tcBorders>
              <w:top w:val="single" w:color="000000" w:sz="4" w:space="0"/>
              <w:left w:val="single" w:color="000000" w:sz="4" w:space="0"/>
              <w:right w:val="single" w:color="000000" w:sz="4" w:space="0"/>
            </w:tcBorders>
            <w:noWrap w:val="0"/>
            <w:vAlign w:val="center"/>
          </w:tcPr>
          <w:p w14:paraId="6C9FF7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质量指标</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B158E0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政协三大职能</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1C7B57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定性</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0A4306C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充分发挥</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2BC60EA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532CB33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5</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1A0C4A0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充分发挥</w:t>
            </w:r>
          </w:p>
        </w:tc>
      </w:tr>
      <w:tr w14:paraId="0DB2C3CB">
        <w:tblPrEx>
          <w:tblCellMar>
            <w:top w:w="15" w:type="dxa"/>
            <w:left w:w="15" w:type="dxa"/>
            <w:bottom w:w="15" w:type="dxa"/>
            <w:right w:w="15" w:type="dxa"/>
          </w:tblCellMar>
        </w:tblPrEx>
        <w:trPr>
          <w:trHeight w:val="749"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EF496A">
            <w:pPr>
              <w:rPr>
                <w:rFonts w:hint="default" w:ascii="Times New Roman" w:hAnsi="Times New Roman" w:cs="Times New Roman"/>
              </w:rPr>
            </w:pPr>
          </w:p>
        </w:tc>
        <w:tc>
          <w:tcPr>
            <w:tcW w:w="1078" w:type="dxa"/>
            <w:vMerge w:val="continue"/>
            <w:tcBorders>
              <w:left w:val="single" w:color="000000" w:sz="4" w:space="0"/>
              <w:right w:val="single" w:color="000000" w:sz="4" w:space="0"/>
            </w:tcBorders>
            <w:noWrap w:val="0"/>
            <w:vAlign w:val="center"/>
          </w:tcPr>
          <w:p w14:paraId="578CB175">
            <w:pPr>
              <w:rPr>
                <w:rFonts w:hint="default" w:ascii="Times New Roman" w:hAnsi="Times New Roman" w:cs="Times New Roman"/>
              </w:rPr>
            </w:pPr>
          </w:p>
        </w:tc>
        <w:tc>
          <w:tcPr>
            <w:tcW w:w="1348" w:type="dxa"/>
            <w:vMerge w:val="continue"/>
            <w:tcBorders>
              <w:left w:val="single" w:color="000000" w:sz="4" w:space="0"/>
              <w:bottom w:val="single" w:color="000000" w:sz="4" w:space="0"/>
              <w:right w:val="single" w:color="000000" w:sz="4" w:space="0"/>
            </w:tcBorders>
            <w:noWrap w:val="0"/>
            <w:vAlign w:val="center"/>
          </w:tcPr>
          <w:p w14:paraId="0C229E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kern w:val="0"/>
                <w:szCs w:val="21"/>
                <w:u w:val="none"/>
                <w:lang w:val="en-US" w:eastAsia="zh-C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97ED6D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机关保障率</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2A4BF08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187AA5D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100</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76D96F2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lang w:val="en-US" w:eastAsia="zh-CN"/>
              </w:rPr>
              <w:t>%</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3FDE995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5</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7C5B6CE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100%</w:t>
            </w:r>
          </w:p>
        </w:tc>
      </w:tr>
      <w:tr w14:paraId="31CADC66">
        <w:tblPrEx>
          <w:tblCellMar>
            <w:top w:w="15" w:type="dxa"/>
            <w:left w:w="15" w:type="dxa"/>
            <w:bottom w:w="15" w:type="dxa"/>
            <w:right w:w="15" w:type="dxa"/>
          </w:tblCellMar>
        </w:tblPrEx>
        <w:trPr>
          <w:trHeight w:val="572"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D70EDA">
            <w:pPr>
              <w:rPr>
                <w:rFonts w:hint="default" w:ascii="Times New Roman" w:hAnsi="Times New Roman" w:cs="Times New Roman"/>
              </w:rPr>
            </w:pPr>
          </w:p>
        </w:tc>
        <w:tc>
          <w:tcPr>
            <w:tcW w:w="1078" w:type="dxa"/>
            <w:vMerge w:val="continue"/>
            <w:tcBorders>
              <w:left w:val="single" w:color="000000" w:sz="4" w:space="0"/>
              <w:right w:val="single" w:color="000000" w:sz="4" w:space="0"/>
            </w:tcBorders>
            <w:noWrap w:val="0"/>
            <w:vAlign w:val="center"/>
          </w:tcPr>
          <w:p w14:paraId="500644C9">
            <w:pPr>
              <w:rPr>
                <w:rFonts w:hint="default" w:ascii="Times New Roman" w:hAnsi="Times New Roman" w:cs="Times New Roman"/>
              </w:rPr>
            </w:pPr>
          </w:p>
        </w:tc>
        <w:tc>
          <w:tcPr>
            <w:tcW w:w="1348" w:type="dxa"/>
            <w:tcBorders>
              <w:top w:val="single" w:color="000000" w:sz="4" w:space="0"/>
              <w:left w:val="single" w:color="000000" w:sz="4" w:space="0"/>
              <w:bottom w:val="single" w:color="000000" w:sz="4" w:space="0"/>
              <w:right w:val="single" w:color="000000" w:sz="4" w:space="0"/>
            </w:tcBorders>
            <w:noWrap w:val="0"/>
            <w:vAlign w:val="center"/>
          </w:tcPr>
          <w:p w14:paraId="118787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时效指标</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23A826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lang w:val="en-US" w:eastAsia="zh-CN"/>
              </w:rPr>
            </w:pPr>
            <w:r>
              <w:rPr>
                <w:rFonts w:hint="default" w:ascii="Times New Roman" w:hAnsi="Times New Roman" w:eastAsia="方正仿宋_GBK" w:cs="Times New Roman"/>
                <w:color w:val="000000"/>
                <w:sz w:val="18"/>
                <w:szCs w:val="18"/>
                <w:u w:val="none"/>
                <w:lang w:val="en-US" w:eastAsia="zh-CN"/>
              </w:rPr>
              <w:t>完成时间</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FC6293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74891DB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4AB97C7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年</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72159CD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5</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098161E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w:t>
            </w:r>
          </w:p>
        </w:tc>
      </w:tr>
      <w:tr w14:paraId="38DB8C5A">
        <w:tblPrEx>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D05C2">
            <w:pPr>
              <w:rPr>
                <w:rFonts w:hint="default" w:ascii="Times New Roman" w:hAnsi="Times New Roman" w:cs="Times New Roman"/>
              </w:rPr>
            </w:pPr>
          </w:p>
        </w:tc>
        <w:tc>
          <w:tcPr>
            <w:tcW w:w="1078" w:type="dxa"/>
            <w:vMerge w:val="continue"/>
            <w:tcBorders>
              <w:left w:val="single" w:color="000000" w:sz="4" w:space="0"/>
              <w:right w:val="single" w:color="000000" w:sz="4" w:space="0"/>
            </w:tcBorders>
            <w:noWrap w:val="0"/>
            <w:vAlign w:val="center"/>
          </w:tcPr>
          <w:p w14:paraId="531697C1">
            <w:pPr>
              <w:rPr>
                <w:rFonts w:hint="default" w:ascii="Times New Roman" w:hAnsi="Times New Roman" w:cs="Times New Roman"/>
              </w:rPr>
            </w:pPr>
          </w:p>
        </w:tc>
        <w:tc>
          <w:tcPr>
            <w:tcW w:w="1348" w:type="dxa"/>
            <w:vMerge w:val="restart"/>
            <w:tcBorders>
              <w:top w:val="single" w:color="000000" w:sz="4" w:space="0"/>
              <w:left w:val="single" w:color="000000" w:sz="4" w:space="0"/>
              <w:right w:val="single" w:color="000000" w:sz="4" w:space="0"/>
            </w:tcBorders>
            <w:noWrap w:val="0"/>
            <w:vAlign w:val="center"/>
          </w:tcPr>
          <w:p w14:paraId="507F4B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lang w:val="en-US"/>
              </w:rPr>
            </w:pPr>
            <w:r>
              <w:rPr>
                <w:rFonts w:hint="default" w:ascii="Times New Roman" w:hAnsi="Times New Roman" w:eastAsia="方正仿宋_GBK" w:cs="Times New Roman"/>
                <w:color w:val="000000"/>
                <w:kern w:val="0"/>
                <w:szCs w:val="21"/>
                <w:u w:val="none"/>
                <w:lang w:val="en-US" w:eastAsia="zh-CN"/>
              </w:rPr>
              <w:t>成本指标</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19E7B94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人员经费</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1985402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定性</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71604BA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按标准发放</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6852DE4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0FC6FA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10</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623508C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按标准发放</w:t>
            </w:r>
          </w:p>
        </w:tc>
      </w:tr>
      <w:tr w14:paraId="1494343F">
        <w:tblPrEx>
          <w:tblCellMar>
            <w:top w:w="15" w:type="dxa"/>
            <w:left w:w="15" w:type="dxa"/>
            <w:bottom w:w="15" w:type="dxa"/>
            <w:right w:w="15" w:type="dxa"/>
          </w:tblCellMar>
        </w:tblPrEx>
        <w:trPr>
          <w:trHeight w:val="1127"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B7804">
            <w:pPr>
              <w:rPr>
                <w:rFonts w:hint="default" w:ascii="Times New Roman" w:hAnsi="Times New Roman" w:cs="Times New Roman"/>
              </w:rPr>
            </w:pPr>
          </w:p>
        </w:tc>
        <w:tc>
          <w:tcPr>
            <w:tcW w:w="1078" w:type="dxa"/>
            <w:vMerge w:val="continue"/>
            <w:tcBorders>
              <w:left w:val="single" w:color="000000" w:sz="4" w:space="0"/>
              <w:bottom w:val="single" w:color="000000" w:sz="4" w:space="0"/>
              <w:right w:val="single" w:color="000000" w:sz="4" w:space="0"/>
            </w:tcBorders>
            <w:noWrap w:val="0"/>
            <w:vAlign w:val="center"/>
          </w:tcPr>
          <w:p w14:paraId="3FC8C5F1">
            <w:pPr>
              <w:rPr>
                <w:rFonts w:hint="default" w:ascii="Times New Roman" w:hAnsi="Times New Roman" w:cs="Times New Roman"/>
              </w:rPr>
            </w:pPr>
          </w:p>
        </w:tc>
        <w:tc>
          <w:tcPr>
            <w:tcW w:w="1348" w:type="dxa"/>
            <w:vMerge w:val="continue"/>
            <w:tcBorders>
              <w:left w:val="single" w:color="000000" w:sz="4" w:space="0"/>
              <w:bottom w:val="single" w:color="000000" w:sz="4" w:space="0"/>
              <w:right w:val="single" w:color="000000" w:sz="4" w:space="0"/>
            </w:tcBorders>
            <w:noWrap w:val="0"/>
            <w:vAlign w:val="center"/>
          </w:tcPr>
          <w:p w14:paraId="5F9E27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kern w:val="0"/>
                <w:szCs w:val="21"/>
                <w:u w:val="none"/>
                <w:lang w:val="en-US" w:eastAsia="zh-CN"/>
              </w:rPr>
            </w:pP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53B796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公用、运转类、特定目标类经费</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523BE71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定性</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14CA3C8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按预算执行</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23508FB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79378E0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10</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1C45E8A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按预算执行</w:t>
            </w:r>
          </w:p>
        </w:tc>
      </w:tr>
      <w:tr w14:paraId="5F08731C">
        <w:tblPrEx>
          <w:tblCellMar>
            <w:top w:w="15" w:type="dxa"/>
            <w:left w:w="15" w:type="dxa"/>
            <w:bottom w:w="15" w:type="dxa"/>
            <w:right w:w="15" w:type="dxa"/>
          </w:tblCellMar>
        </w:tblPrEx>
        <w:trPr>
          <w:trHeight w:val="1385"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E9309">
            <w:pPr>
              <w:rPr>
                <w:rFonts w:hint="default" w:ascii="Times New Roman" w:hAnsi="Times New Roman" w:cs="Times New Roman"/>
              </w:rPr>
            </w:pPr>
          </w:p>
        </w:tc>
        <w:tc>
          <w:tcPr>
            <w:tcW w:w="1078" w:type="dxa"/>
            <w:vMerge w:val="restart"/>
            <w:tcBorders>
              <w:top w:val="single" w:color="000000" w:sz="4" w:space="0"/>
              <w:left w:val="single" w:color="000000" w:sz="4" w:space="0"/>
              <w:bottom w:val="single" w:color="000000" w:sz="4" w:space="0"/>
              <w:right w:val="single" w:color="000000" w:sz="4" w:space="0"/>
            </w:tcBorders>
            <w:noWrap w:val="0"/>
            <w:vAlign w:val="center"/>
          </w:tcPr>
          <w:p w14:paraId="0AA7D3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效益指标</w:t>
            </w:r>
          </w:p>
        </w:tc>
        <w:tc>
          <w:tcPr>
            <w:tcW w:w="1348" w:type="dxa"/>
            <w:tcBorders>
              <w:top w:val="single" w:color="000000" w:sz="4" w:space="0"/>
              <w:left w:val="single" w:color="000000" w:sz="4" w:space="0"/>
              <w:bottom w:val="nil"/>
              <w:right w:val="single" w:color="000000" w:sz="4" w:space="0"/>
            </w:tcBorders>
            <w:noWrap w:val="0"/>
            <w:vAlign w:val="center"/>
          </w:tcPr>
          <w:p w14:paraId="4F2FD1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kern w:val="0"/>
                <w:szCs w:val="21"/>
                <w:u w:val="none"/>
                <w:lang w:val="en-US" w:eastAsia="zh-CN"/>
              </w:rPr>
            </w:pPr>
            <w:r>
              <w:rPr>
                <w:rFonts w:hint="default" w:ascii="Times New Roman" w:hAnsi="Times New Roman" w:eastAsia="方正仿宋_GBK" w:cs="Times New Roman"/>
                <w:color w:val="000000"/>
                <w:kern w:val="0"/>
                <w:szCs w:val="21"/>
                <w:u w:val="none"/>
                <w:lang w:val="en-US" w:eastAsia="zh-CN"/>
              </w:rPr>
              <w:t>社会效益</w:t>
            </w:r>
          </w:p>
          <w:p w14:paraId="7B1791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指标</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712BB96B">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充分发挥政协优势，同心共建现代化巴中</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2DC4C7D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定性</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39DFF713">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凝聚合力，形成共识</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5C238A7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492C869D">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10</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632FC7E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凝聚合力，形成共识</w:t>
            </w:r>
          </w:p>
        </w:tc>
      </w:tr>
      <w:tr w14:paraId="5763B8D5">
        <w:tblPrEx>
          <w:tblCellMar>
            <w:top w:w="15" w:type="dxa"/>
            <w:left w:w="15" w:type="dxa"/>
            <w:bottom w:w="15" w:type="dxa"/>
            <w:right w:w="15" w:type="dxa"/>
          </w:tblCellMar>
        </w:tblPrEx>
        <w:trPr>
          <w:trHeight w:val="1117"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F73C9D">
            <w:pPr>
              <w:rPr>
                <w:rFonts w:hint="default" w:ascii="Times New Roman" w:hAnsi="Times New Roman" w:cs="Times New Roman"/>
              </w:rPr>
            </w:pPr>
          </w:p>
        </w:tc>
        <w:tc>
          <w:tcPr>
            <w:tcW w:w="10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83EE2">
            <w:pPr>
              <w:rPr>
                <w:rFonts w:hint="default" w:ascii="Times New Roman" w:hAnsi="Times New Roman" w:cs="Times New Roman"/>
              </w:rPr>
            </w:pPr>
          </w:p>
        </w:tc>
        <w:tc>
          <w:tcPr>
            <w:tcW w:w="1348" w:type="dxa"/>
            <w:tcBorders>
              <w:top w:val="single" w:color="000000" w:sz="4" w:space="0"/>
              <w:left w:val="single" w:color="000000" w:sz="4" w:space="0"/>
              <w:bottom w:val="single" w:color="000000" w:sz="4" w:space="0"/>
              <w:right w:val="single" w:color="000000" w:sz="4" w:space="0"/>
            </w:tcBorders>
            <w:noWrap w:val="0"/>
            <w:vAlign w:val="center"/>
          </w:tcPr>
          <w:p w14:paraId="1F010D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可持续影响指标</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2BF78AC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促进全市社会经济高质量发展</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091CEC34">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定性</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4EC8D79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长期</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3B67EEB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76CC9231">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10</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086EF3E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长期</w:t>
            </w:r>
          </w:p>
        </w:tc>
      </w:tr>
      <w:tr w14:paraId="63EF1EC1">
        <w:tblPrEx>
          <w:tblCellMar>
            <w:top w:w="15" w:type="dxa"/>
            <w:left w:w="15" w:type="dxa"/>
            <w:bottom w:w="15" w:type="dxa"/>
            <w:right w:w="15" w:type="dxa"/>
          </w:tblCellMar>
        </w:tblPrEx>
        <w:trPr>
          <w:trHeight w:val="1196"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AB0B4A">
            <w:pPr>
              <w:rPr>
                <w:rFonts w:hint="default" w:ascii="Times New Roman" w:hAnsi="Times New Roman" w:cs="Times New Roman"/>
              </w:rPr>
            </w:pP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167DF5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满意度指标</w:t>
            </w:r>
          </w:p>
        </w:tc>
        <w:tc>
          <w:tcPr>
            <w:tcW w:w="1348" w:type="dxa"/>
            <w:tcBorders>
              <w:top w:val="single" w:color="000000" w:sz="4" w:space="0"/>
              <w:left w:val="single" w:color="000000" w:sz="4" w:space="0"/>
              <w:bottom w:val="single" w:color="000000" w:sz="4" w:space="0"/>
              <w:right w:val="single" w:color="000000" w:sz="4" w:space="0"/>
            </w:tcBorders>
            <w:noWrap w:val="0"/>
            <w:vAlign w:val="center"/>
          </w:tcPr>
          <w:p w14:paraId="0C11C2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kern w:val="0"/>
                <w:szCs w:val="21"/>
                <w:u w:val="none"/>
                <w:lang w:val="en-US" w:eastAsia="zh-CN"/>
              </w:rPr>
              <w:t>满意度指标</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4702BE5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方正仿宋_GBK" w:cs="Times New Roman"/>
                <w:color w:val="000000"/>
                <w:sz w:val="18"/>
                <w:szCs w:val="18"/>
                <w:u w:val="none"/>
              </w:rPr>
            </w:pPr>
            <w:r>
              <w:rPr>
                <w:rFonts w:hint="default" w:ascii="Times New Roman" w:hAnsi="Times New Roman" w:eastAsia="方正仿宋_GBK" w:cs="Times New Roman"/>
                <w:color w:val="000000"/>
                <w:sz w:val="18"/>
                <w:szCs w:val="18"/>
                <w:u w:val="none"/>
              </w:rPr>
              <w:t>群众和服务对象满意度</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4D472B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rPr>
              <w:t>≧</w:t>
            </w:r>
          </w:p>
        </w:tc>
        <w:tc>
          <w:tcPr>
            <w:tcW w:w="1078" w:type="dxa"/>
            <w:tcBorders>
              <w:top w:val="single" w:color="000000" w:sz="4" w:space="0"/>
              <w:left w:val="single" w:color="000000" w:sz="4" w:space="0"/>
              <w:bottom w:val="single" w:color="000000" w:sz="4" w:space="0"/>
              <w:right w:val="single" w:color="000000" w:sz="4" w:space="0"/>
            </w:tcBorders>
            <w:noWrap w:val="0"/>
            <w:vAlign w:val="center"/>
          </w:tcPr>
          <w:p w14:paraId="0B51526E">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rPr>
              <w:t>95</w:t>
            </w:r>
          </w:p>
        </w:tc>
        <w:tc>
          <w:tcPr>
            <w:tcW w:w="1176" w:type="dxa"/>
            <w:tcBorders>
              <w:top w:val="single" w:color="000000" w:sz="4" w:space="0"/>
              <w:left w:val="single" w:color="000000" w:sz="4" w:space="0"/>
              <w:bottom w:val="single" w:color="000000" w:sz="4" w:space="0"/>
              <w:right w:val="single" w:color="000000" w:sz="4" w:space="0"/>
            </w:tcBorders>
            <w:noWrap w:val="0"/>
            <w:vAlign w:val="center"/>
          </w:tcPr>
          <w:p w14:paraId="2381052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rPr>
            </w:pPr>
            <w:r>
              <w:rPr>
                <w:rFonts w:hint="default" w:ascii="Times New Roman" w:hAnsi="Times New Roman" w:eastAsia="方正仿宋_GBK" w:cs="Times New Roman"/>
                <w:color w:val="000000"/>
                <w:szCs w:val="21"/>
                <w:u w:val="none"/>
                <w:lang w:val="en-US" w:eastAsia="zh-CN"/>
              </w:rPr>
              <w:t>%</w:t>
            </w:r>
          </w:p>
        </w:tc>
        <w:tc>
          <w:tcPr>
            <w:tcW w:w="886" w:type="dxa"/>
            <w:tcBorders>
              <w:top w:val="single" w:color="000000" w:sz="4" w:space="0"/>
              <w:left w:val="single" w:color="000000" w:sz="4" w:space="0"/>
              <w:bottom w:val="single" w:color="000000" w:sz="4" w:space="0"/>
              <w:right w:val="single" w:color="000000" w:sz="4" w:space="0"/>
            </w:tcBorders>
            <w:noWrap w:val="0"/>
            <w:vAlign w:val="center"/>
          </w:tcPr>
          <w:p w14:paraId="1D3237F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10</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72CC83D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方正仿宋_GBK" w:cs="Times New Roman"/>
                <w:color w:val="000000"/>
                <w:szCs w:val="21"/>
                <w:u w:val="none"/>
                <w:lang w:val="en-US" w:eastAsia="zh-CN"/>
              </w:rPr>
            </w:pPr>
            <w:r>
              <w:rPr>
                <w:rFonts w:hint="default" w:ascii="Times New Roman" w:hAnsi="Times New Roman" w:eastAsia="方正仿宋_GBK" w:cs="Times New Roman"/>
                <w:color w:val="000000"/>
                <w:szCs w:val="21"/>
                <w:u w:val="none"/>
                <w:lang w:val="en-US" w:eastAsia="zh-CN"/>
              </w:rPr>
              <w:t>98</w:t>
            </w:r>
          </w:p>
        </w:tc>
      </w:tr>
    </w:tbl>
    <w:p w14:paraId="5EA71F49">
      <w:pPr>
        <w:rPr>
          <w:rFonts w:hint="default" w:ascii="Times New Roman" w:hAnsi="Times New Roman" w:cs="Times New Roman"/>
        </w:rPr>
      </w:pPr>
    </w:p>
    <w:p w14:paraId="0B3AB94D">
      <w:pPr>
        <w:rPr>
          <w:rFonts w:hint="default" w:ascii="Times New Roman" w:hAnsi="Times New Roman" w:eastAsia="方正仿宋_GBK" w:cs="Times New Roman"/>
          <w:b w:val="0"/>
          <w:bCs w:val="0"/>
          <w:color w:val="000000"/>
          <w:kern w:val="0"/>
          <w:sz w:val="32"/>
          <w:szCs w:val="32"/>
          <w:highlight w:val="none"/>
          <w:shd w:val="clear" w:color="auto" w:fill="FFFFFF"/>
          <w:lang w:val="en-US" w:eastAsia="zh-CN"/>
        </w:rPr>
        <w:sectPr>
          <w:footerReference r:id="rId6" w:type="default"/>
          <w:pgSz w:w="11905" w:h="16840"/>
          <w:pgMar w:top="2098" w:right="1474" w:bottom="1984" w:left="1587" w:header="720" w:footer="1417" w:gutter="0"/>
          <w:pgNumType w:fmt="decimal"/>
          <w:cols w:space="0" w:num="1"/>
          <w:rtlGutter w:val="0"/>
          <w:docGrid w:linePitch="0" w:charSpace="0"/>
        </w:sectPr>
      </w:pPr>
    </w:p>
    <w:p w14:paraId="6B60FD29">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方正黑体_GBK" w:cs="Times New Roman"/>
          <w:b w:val="0"/>
          <w:bCs w:val="0"/>
          <w:color w:val="000000"/>
          <w:kern w:val="0"/>
          <w:sz w:val="32"/>
          <w:szCs w:val="32"/>
          <w:highlight w:val="none"/>
          <w:shd w:val="clear" w:color="auto" w:fill="FFFFFF"/>
          <w:lang w:val="en-US" w:eastAsia="zh-CN"/>
        </w:rPr>
      </w:pPr>
      <w:r>
        <w:rPr>
          <w:rFonts w:hint="default" w:ascii="Times New Roman" w:hAnsi="Times New Roman" w:eastAsia="方正黑体_GBK" w:cs="Times New Roman"/>
          <w:b w:val="0"/>
          <w:bCs w:val="0"/>
          <w:color w:val="000000"/>
          <w:kern w:val="0"/>
          <w:sz w:val="32"/>
          <w:szCs w:val="32"/>
          <w:highlight w:val="none"/>
          <w:shd w:val="clear" w:color="auto" w:fill="FFFFFF"/>
          <w:lang w:val="en-US" w:eastAsia="zh-CN"/>
        </w:rPr>
        <w:t>附件3</w:t>
      </w:r>
    </w:p>
    <w:tbl>
      <w:tblPr>
        <w:tblStyle w:val="15"/>
        <w:tblW w:w="148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5"/>
        <w:gridCol w:w="2043"/>
        <w:gridCol w:w="1434"/>
        <w:gridCol w:w="2094"/>
        <w:gridCol w:w="722"/>
        <w:gridCol w:w="1660"/>
        <w:gridCol w:w="626"/>
        <w:gridCol w:w="1516"/>
        <w:gridCol w:w="675"/>
        <w:gridCol w:w="741"/>
        <w:gridCol w:w="2255"/>
      </w:tblGrid>
      <w:tr w14:paraId="52305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 w:hRule="atLeast"/>
          <w:jc w:val="center"/>
        </w:trPr>
        <w:tc>
          <w:tcPr>
            <w:tcW w:w="14871" w:type="dxa"/>
            <w:gridSpan w:val="11"/>
            <w:tcBorders>
              <w:top w:val="nil"/>
              <w:left w:val="nil"/>
              <w:bottom w:val="nil"/>
              <w:right w:val="nil"/>
            </w:tcBorders>
            <w:shd w:val="clear" w:color="auto" w:fill="auto"/>
            <w:vAlign w:val="center"/>
          </w:tcPr>
          <w:p w14:paraId="1870B0FC">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方正仿宋_GBK"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72D7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268E1">
            <w:pPr>
              <w:keepNext w:val="0"/>
              <w:keepLines w:val="0"/>
              <w:widowControl/>
              <w:suppressLineNumbers w:val="0"/>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7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85F725">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51190025T000013178005-2025年年初部门预算特定目标类项目104001市政协办《巴中文史》编印工作经费</w:t>
            </w:r>
          </w:p>
        </w:tc>
      </w:tr>
      <w:tr w14:paraId="7012D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3148" w:type="dxa"/>
            <w:gridSpan w:val="2"/>
            <w:tcBorders>
              <w:top w:val="nil"/>
              <w:left w:val="single" w:color="000000" w:sz="4" w:space="0"/>
              <w:bottom w:val="single" w:color="000000" w:sz="4" w:space="0"/>
              <w:right w:val="single" w:color="000000" w:sz="4" w:space="0"/>
            </w:tcBorders>
            <w:shd w:val="clear" w:color="auto" w:fill="auto"/>
            <w:vAlign w:val="center"/>
          </w:tcPr>
          <w:p w14:paraId="534D46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536" w:type="dxa"/>
            <w:gridSpan w:val="5"/>
            <w:tcBorders>
              <w:top w:val="nil"/>
              <w:left w:val="single" w:color="000000" w:sz="4" w:space="0"/>
              <w:bottom w:val="single" w:color="000000" w:sz="4" w:space="0"/>
              <w:right w:val="single" w:color="000000" w:sz="4" w:space="0"/>
            </w:tcBorders>
            <w:shd w:val="clear" w:color="auto" w:fill="auto"/>
            <w:vAlign w:val="center"/>
          </w:tcPr>
          <w:p w14:paraId="251671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516" w:type="dxa"/>
            <w:tcBorders>
              <w:top w:val="nil"/>
              <w:left w:val="nil"/>
              <w:bottom w:val="nil"/>
              <w:right w:val="nil"/>
            </w:tcBorders>
            <w:shd w:val="clear" w:color="auto" w:fill="auto"/>
            <w:vAlign w:val="center"/>
          </w:tcPr>
          <w:p w14:paraId="6729D2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实施单位</w:t>
            </w:r>
          </w:p>
          <w:p w14:paraId="572627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（盖章）</w:t>
            </w:r>
          </w:p>
        </w:tc>
        <w:tc>
          <w:tcPr>
            <w:tcW w:w="3671" w:type="dxa"/>
            <w:gridSpan w:val="3"/>
            <w:tcBorders>
              <w:top w:val="nil"/>
              <w:left w:val="single" w:color="000000" w:sz="4" w:space="0"/>
              <w:bottom w:val="single" w:color="000000" w:sz="4" w:space="0"/>
              <w:right w:val="single" w:color="000000" w:sz="4" w:space="0"/>
            </w:tcBorders>
            <w:shd w:val="clear" w:color="auto" w:fill="auto"/>
            <w:vAlign w:val="center"/>
          </w:tcPr>
          <w:p w14:paraId="228911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13777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FF3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279F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r>
              <w:rPr>
                <w:rFonts w:hint="default" w:ascii="Times New Roman" w:hAnsi="Times New Roman" w:eastAsia="方正仿宋_GBK" w:cs="Times New Roman"/>
                <w:i w:val="0"/>
                <w:iCs w:val="0"/>
                <w:color w:val="000000"/>
                <w:spacing w:val="-20"/>
                <w:kern w:val="0"/>
                <w:sz w:val="18"/>
                <w:szCs w:val="18"/>
                <w:u w:val="none"/>
                <w:lang w:val="en-US" w:eastAsia="zh-CN" w:bidi="ar"/>
              </w:rPr>
              <w:t>.项目年度目标完成情况</w:t>
            </w:r>
          </w:p>
        </w:tc>
        <w:tc>
          <w:tcPr>
            <w:tcW w:w="65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8ECB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51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2955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2BDEF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3FD0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ACADD">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c>
          <w:tcPr>
            <w:tcW w:w="65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5ED3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2025年完成《巴中文史》征集、编辑、印刷、邮寄等，共完成6期。</w:t>
            </w:r>
          </w:p>
        </w:tc>
        <w:tc>
          <w:tcPr>
            <w:tcW w:w="51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EA1A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2025年完成《巴中文史》征集、编辑、印刷、邮寄等，共完成6期，编印合格100%。</w:t>
            </w:r>
          </w:p>
        </w:tc>
      </w:tr>
      <w:tr w14:paraId="7AD3C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4623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1E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pacing w:val="-20"/>
                <w:sz w:val="18"/>
                <w:szCs w:val="18"/>
                <w:u w:val="none"/>
              </w:rPr>
            </w:pPr>
            <w:r>
              <w:rPr>
                <w:rFonts w:hint="default" w:ascii="Times New Roman" w:hAnsi="Times New Roman" w:eastAsia="方正仿宋_GBK" w:cs="Times New Roman"/>
                <w:i w:val="0"/>
                <w:iCs w:val="0"/>
                <w:color w:val="000000"/>
                <w:spacing w:val="-20"/>
                <w:kern w:val="0"/>
                <w:sz w:val="18"/>
                <w:szCs w:val="18"/>
                <w:u w:val="none"/>
                <w:lang w:val="en-US" w:eastAsia="zh-CN" w:bidi="ar"/>
              </w:rPr>
              <w:t>2.</w:t>
            </w:r>
            <w:r>
              <w:rPr>
                <w:rFonts w:hint="default" w:ascii="Times New Roman" w:hAnsi="Times New Roman" w:eastAsia="方正仿宋_GBK" w:cs="Times New Roman"/>
                <w:i w:val="0"/>
                <w:iCs w:val="0"/>
                <w:color w:val="000000"/>
                <w:spacing w:val="-28"/>
                <w:kern w:val="0"/>
                <w:sz w:val="18"/>
                <w:szCs w:val="18"/>
                <w:u w:val="none"/>
                <w:lang w:val="en-US" w:eastAsia="zh-CN" w:bidi="ar"/>
              </w:rPr>
              <w:t>项目实施内容及过程概述</w:t>
            </w:r>
          </w:p>
        </w:tc>
        <w:tc>
          <w:tcPr>
            <w:tcW w:w="1172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5D5D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组织专业人员进行采编，全年编印《巴中文史》6期，刊用文史稿80余篇、约80余万字，得到全国政协文化文史和学习委的充分肯定。</w:t>
            </w:r>
          </w:p>
        </w:tc>
      </w:tr>
      <w:tr w14:paraId="696F5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1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B736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预算执行情况</w:t>
            </w:r>
          </w:p>
          <w:p w14:paraId="1153FB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（10分）</w:t>
            </w: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28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B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92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30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221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1D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预算执行率</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52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D3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C3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07BB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88FB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64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0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15.00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89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14.99</w:t>
            </w:r>
          </w:p>
        </w:tc>
        <w:tc>
          <w:tcPr>
            <w:tcW w:w="30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69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14.99</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A54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53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FF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0594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9A7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DA2ED">
            <w:pPr>
              <w:jc w:val="center"/>
              <w:rPr>
                <w:rFonts w:hint="default" w:ascii="Times New Roman" w:hAnsi="Times New Roman" w:eastAsia="方正黑体_GBK" w:cs="Times New Roman"/>
                <w:i w:val="0"/>
                <w:iCs w:val="0"/>
                <w:color w:val="000000"/>
                <w:sz w:val="18"/>
                <w:szCs w:val="18"/>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991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3F9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15.00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6DC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14.99</w:t>
            </w:r>
          </w:p>
        </w:tc>
        <w:tc>
          <w:tcPr>
            <w:tcW w:w="30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FF6E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14.99</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642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E54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56D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FCB9C">
            <w:pPr>
              <w:rPr>
                <w:rFonts w:hint="default" w:ascii="Times New Roman" w:hAnsi="Times New Roman" w:eastAsia="方正仿宋_GBK" w:cs="Times New Roman"/>
                <w:i/>
                <w:iCs/>
                <w:color w:val="000000"/>
                <w:sz w:val="18"/>
                <w:szCs w:val="18"/>
                <w:u w:val="none"/>
              </w:rPr>
            </w:pPr>
          </w:p>
        </w:tc>
      </w:tr>
      <w:tr w14:paraId="4B8F8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47B88">
            <w:pPr>
              <w:jc w:val="center"/>
              <w:rPr>
                <w:rFonts w:hint="default" w:ascii="Times New Roman" w:hAnsi="Times New Roman" w:eastAsia="方正黑体_GBK" w:cs="Times New Roman"/>
                <w:i w:val="0"/>
                <w:iCs w:val="0"/>
                <w:color w:val="000000"/>
                <w:sz w:val="18"/>
                <w:szCs w:val="18"/>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926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2A2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1A55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30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4CB0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7D3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D2A1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C7C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5D191">
            <w:pPr>
              <w:rPr>
                <w:rFonts w:hint="default" w:ascii="Times New Roman" w:hAnsi="Times New Roman" w:eastAsia="方正仿宋_GBK" w:cs="Times New Roman"/>
                <w:i/>
                <w:iCs/>
                <w:color w:val="000000"/>
                <w:sz w:val="18"/>
                <w:szCs w:val="18"/>
                <w:u w:val="none"/>
              </w:rPr>
            </w:pPr>
          </w:p>
        </w:tc>
      </w:tr>
      <w:tr w14:paraId="4F68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8F488">
            <w:pPr>
              <w:jc w:val="center"/>
              <w:rPr>
                <w:rFonts w:hint="default" w:ascii="Times New Roman" w:hAnsi="Times New Roman" w:eastAsia="方正黑体_GBK" w:cs="Times New Roman"/>
                <w:i w:val="0"/>
                <w:iCs w:val="0"/>
                <w:color w:val="000000"/>
                <w:sz w:val="18"/>
                <w:szCs w:val="18"/>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B83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71F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B16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30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12AD1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E77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969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D05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0D13B">
            <w:pPr>
              <w:rPr>
                <w:rFonts w:hint="default" w:ascii="Times New Roman" w:hAnsi="Times New Roman" w:eastAsia="方正仿宋_GBK" w:cs="Times New Roman"/>
                <w:i/>
                <w:iCs/>
                <w:color w:val="000000"/>
                <w:sz w:val="18"/>
                <w:szCs w:val="18"/>
                <w:u w:val="none"/>
              </w:rPr>
            </w:pPr>
          </w:p>
        </w:tc>
      </w:tr>
      <w:tr w14:paraId="3FF3B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57DA6">
            <w:pPr>
              <w:jc w:val="center"/>
              <w:rPr>
                <w:rFonts w:hint="default" w:ascii="Times New Roman" w:hAnsi="Times New Roman" w:eastAsia="方正黑体_GBK" w:cs="Times New Roman"/>
                <w:i w:val="0"/>
                <w:iCs w:val="0"/>
                <w:color w:val="000000"/>
                <w:sz w:val="18"/>
                <w:szCs w:val="18"/>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3C7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A38C8">
            <w:pPr>
              <w:jc w:val="center"/>
              <w:rPr>
                <w:rFonts w:hint="default" w:ascii="Times New Roman" w:hAnsi="Times New Roman" w:eastAsia="方正仿宋_GBK" w:cs="Times New Roman"/>
                <w:i/>
                <w:iCs/>
                <w:color w:val="000000"/>
                <w:sz w:val="16"/>
                <w:szCs w:val="16"/>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DE93">
            <w:pPr>
              <w:jc w:val="center"/>
              <w:rPr>
                <w:rFonts w:hint="default" w:ascii="Times New Roman" w:hAnsi="Times New Roman" w:eastAsia="方正仿宋_GBK" w:cs="Times New Roman"/>
                <w:i/>
                <w:iCs/>
                <w:color w:val="000000"/>
                <w:sz w:val="16"/>
                <w:szCs w:val="16"/>
                <w:u w:val="none"/>
              </w:rPr>
            </w:pPr>
          </w:p>
        </w:tc>
        <w:tc>
          <w:tcPr>
            <w:tcW w:w="30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C220D3">
            <w:pPr>
              <w:jc w:val="center"/>
              <w:rPr>
                <w:rFonts w:hint="default" w:ascii="Times New Roman" w:hAnsi="Times New Roman" w:eastAsia="方正仿宋_GBK" w:cs="Times New Roman"/>
                <w:i/>
                <w:iCs/>
                <w:color w:val="000000"/>
                <w:sz w:val="16"/>
                <w:szCs w:val="16"/>
                <w:u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FACA6">
            <w:pPr>
              <w:jc w:val="center"/>
              <w:rPr>
                <w:rFonts w:hint="default" w:ascii="Times New Roman" w:hAnsi="Times New Roman" w:eastAsia="方正仿宋_GBK" w:cs="Times New Roman"/>
                <w:i/>
                <w:iCs/>
                <w:color w:val="000000"/>
                <w:sz w:val="16"/>
                <w:szCs w:val="16"/>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AE9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06B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4D618">
            <w:pPr>
              <w:rPr>
                <w:rFonts w:hint="default" w:ascii="Times New Roman" w:hAnsi="Times New Roman" w:eastAsia="方正仿宋_GBK" w:cs="Times New Roman"/>
                <w:i/>
                <w:iCs/>
                <w:color w:val="000000"/>
                <w:sz w:val="18"/>
                <w:szCs w:val="18"/>
                <w:u w:val="none"/>
              </w:rPr>
            </w:pPr>
          </w:p>
        </w:tc>
      </w:tr>
      <w:tr w14:paraId="304BF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 w:hRule="atLeast"/>
          <w:jc w:val="center"/>
        </w:trPr>
        <w:tc>
          <w:tcPr>
            <w:tcW w:w="11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9E281">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B829">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C2D1">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C84E">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BAE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C56F">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1E6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度量单位</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9423">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A5B4">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CA6FA">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BDF5">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3C610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D0B58">
            <w:pPr>
              <w:jc w:val="center"/>
              <w:rPr>
                <w:rFonts w:hint="default" w:ascii="Times New Roman" w:hAnsi="Times New Roman" w:eastAsia="方正仿宋_GBK" w:cs="Times New Roman"/>
                <w:i w:val="0"/>
                <w:iCs w:val="0"/>
                <w:color w:val="000000"/>
                <w:sz w:val="18"/>
                <w:szCs w:val="18"/>
                <w:u w:val="none"/>
              </w:rPr>
            </w:pPr>
          </w:p>
        </w:tc>
        <w:tc>
          <w:tcPr>
            <w:tcW w:w="20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08C92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6CDC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7FE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《巴中文史》编印期数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BD9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75B9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8AF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期</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F58C">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BFC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65B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454E">
            <w:pPr>
              <w:jc w:val="center"/>
              <w:rPr>
                <w:rFonts w:hint="default" w:ascii="Times New Roman" w:hAnsi="Times New Roman" w:eastAsia="方正仿宋_GBK" w:cs="Times New Roman"/>
                <w:i/>
                <w:iCs/>
                <w:color w:val="000000"/>
                <w:sz w:val="16"/>
                <w:szCs w:val="16"/>
                <w:u w:val="none"/>
              </w:rPr>
            </w:pPr>
          </w:p>
        </w:tc>
      </w:tr>
      <w:tr w14:paraId="567EB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2A171">
            <w:pPr>
              <w:jc w:val="center"/>
              <w:rPr>
                <w:rFonts w:hint="default" w:ascii="Times New Roman" w:hAnsi="Times New Roman" w:eastAsia="方正仿宋_GBK" w:cs="Times New Roman"/>
                <w:i w:val="0"/>
                <w:iCs w:val="0"/>
                <w:color w:val="000000"/>
                <w:sz w:val="18"/>
                <w:szCs w:val="18"/>
                <w:u w:val="none"/>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25717">
            <w:pPr>
              <w:jc w:val="center"/>
              <w:rPr>
                <w:rFonts w:hint="default" w:ascii="Times New Roman" w:hAnsi="Times New Roman" w:eastAsia="方正仿宋_GBK" w:cs="Times New Roman"/>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F45FD">
            <w:pPr>
              <w:jc w:val="center"/>
              <w:rPr>
                <w:rFonts w:hint="default" w:ascii="Times New Roman" w:hAnsi="Times New Roman" w:eastAsia="方正仿宋_GBK" w:cs="Times New Roman"/>
                <w:i w:val="0"/>
                <w:iCs w:val="0"/>
                <w:color w:val="000000"/>
                <w:sz w:val="18"/>
                <w:szCs w:val="18"/>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A22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邮寄期刊</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982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D48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366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期</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3DD5">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431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EEA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7F11">
            <w:pPr>
              <w:jc w:val="center"/>
              <w:rPr>
                <w:rFonts w:hint="default" w:ascii="Times New Roman" w:hAnsi="Times New Roman" w:eastAsia="方正仿宋_GBK" w:cs="Times New Roman"/>
                <w:i/>
                <w:iCs/>
                <w:color w:val="000000"/>
                <w:sz w:val="16"/>
                <w:szCs w:val="16"/>
                <w:u w:val="none"/>
              </w:rPr>
            </w:pPr>
          </w:p>
        </w:tc>
      </w:tr>
      <w:tr w14:paraId="422DB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F1EE8">
            <w:pPr>
              <w:jc w:val="center"/>
              <w:rPr>
                <w:rFonts w:hint="default" w:ascii="Times New Roman" w:hAnsi="Times New Roman" w:eastAsia="方正仿宋_GBK" w:cs="Times New Roman"/>
                <w:i w:val="0"/>
                <w:iCs w:val="0"/>
                <w:color w:val="000000"/>
                <w:sz w:val="18"/>
                <w:szCs w:val="18"/>
                <w:u w:val="none"/>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02270">
            <w:pPr>
              <w:jc w:val="center"/>
              <w:rPr>
                <w:rFonts w:hint="default" w:ascii="Times New Roman" w:hAnsi="Times New Roman" w:eastAsia="方正仿宋_GBK" w:cs="Times New Roman"/>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D8F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740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编印合格率</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CC4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B69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6C4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ACDA">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AEBF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491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B189">
            <w:pPr>
              <w:jc w:val="center"/>
              <w:rPr>
                <w:rFonts w:hint="default" w:ascii="Times New Roman" w:hAnsi="Times New Roman" w:eastAsia="方正仿宋_GBK" w:cs="Times New Roman"/>
                <w:i/>
                <w:iCs/>
                <w:color w:val="000000"/>
                <w:sz w:val="16"/>
                <w:szCs w:val="16"/>
                <w:u w:val="none"/>
              </w:rPr>
            </w:pPr>
          </w:p>
        </w:tc>
      </w:tr>
      <w:tr w14:paraId="332BB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7ABFB">
            <w:pPr>
              <w:jc w:val="center"/>
              <w:rPr>
                <w:rFonts w:hint="default" w:ascii="Times New Roman" w:hAnsi="Times New Roman" w:eastAsia="方正仿宋_GBK" w:cs="Times New Roman"/>
                <w:i w:val="0"/>
                <w:iCs w:val="0"/>
                <w:color w:val="000000"/>
                <w:sz w:val="18"/>
                <w:szCs w:val="18"/>
                <w:u w:val="none"/>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5946A">
            <w:pPr>
              <w:jc w:val="center"/>
              <w:rPr>
                <w:rFonts w:hint="default" w:ascii="Times New Roman" w:hAnsi="Times New Roman" w:eastAsia="方正仿宋_GBK" w:cs="Times New Roman"/>
                <w:i w:val="0"/>
                <w:iCs w:val="0"/>
                <w:color w:val="000000"/>
                <w:sz w:val="18"/>
                <w:szCs w:val="18"/>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229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4F1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ED2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88C9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FFF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1544">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418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A90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9010B">
            <w:pPr>
              <w:jc w:val="center"/>
              <w:rPr>
                <w:rFonts w:hint="default" w:ascii="Times New Roman" w:hAnsi="Times New Roman" w:eastAsia="方正仿宋_GBK" w:cs="Times New Roman"/>
                <w:i/>
                <w:iCs/>
                <w:color w:val="000000"/>
                <w:sz w:val="16"/>
                <w:szCs w:val="16"/>
                <w:u w:val="none"/>
              </w:rPr>
            </w:pPr>
          </w:p>
        </w:tc>
      </w:tr>
      <w:tr w14:paraId="6A7C9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B3357">
            <w:pPr>
              <w:jc w:val="center"/>
              <w:rPr>
                <w:rFonts w:hint="default" w:ascii="Times New Roman" w:hAnsi="Times New Roman" w:eastAsia="方正仿宋_GBK" w:cs="Times New Roman"/>
                <w:i w:val="0"/>
                <w:iCs w:val="0"/>
                <w:color w:val="000000"/>
                <w:sz w:val="18"/>
                <w:szCs w:val="18"/>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1988">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D3D2">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3E5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宣传推介巴中</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F5D9">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7600">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传承和弘扬地方优秀传统文化和红色文化</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2D13">
            <w:pPr>
              <w:keepNext w:val="0"/>
              <w:keepLines w:val="0"/>
              <w:pageBreakBefore w:val="0"/>
              <w:kinsoku/>
              <w:wordWrap/>
              <w:overflowPunct/>
              <w:topLinePunct w:val="0"/>
              <w:autoSpaceDE/>
              <w:autoSpaceDN/>
              <w:bidi w:val="0"/>
              <w:adjustRightInd/>
              <w:snapToGrid/>
              <w:spacing w:line="180" w:lineRule="exact"/>
              <w:jc w:val="center"/>
              <w:rPr>
                <w:rFonts w:hint="default" w:ascii="Times New Roman" w:hAnsi="Times New Roman" w:eastAsia="方正仿宋_GBK" w:cs="Times New Roman"/>
                <w:i w:val="0"/>
                <w:iCs w:val="0"/>
                <w:color w:val="000000"/>
                <w:sz w:val="18"/>
                <w:szCs w:val="18"/>
                <w:u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A9F0">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传承和弘扬地方优秀传统文化和红色文化</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3689">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79F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B103">
            <w:pPr>
              <w:jc w:val="center"/>
              <w:rPr>
                <w:rFonts w:hint="default" w:ascii="Times New Roman" w:hAnsi="Times New Roman" w:eastAsia="方正仿宋_GBK" w:cs="Times New Roman"/>
                <w:i/>
                <w:iCs/>
                <w:color w:val="000000"/>
                <w:sz w:val="16"/>
                <w:szCs w:val="16"/>
                <w:u w:val="none"/>
              </w:rPr>
            </w:pPr>
          </w:p>
        </w:tc>
      </w:tr>
      <w:tr w14:paraId="06AB0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E1F38">
            <w:pPr>
              <w:jc w:val="center"/>
              <w:rPr>
                <w:rFonts w:hint="default" w:ascii="Times New Roman" w:hAnsi="Times New Roman" w:eastAsia="方正仿宋_GBK" w:cs="Times New Roman"/>
                <w:i w:val="0"/>
                <w:iCs w:val="0"/>
                <w:color w:val="000000"/>
                <w:sz w:val="18"/>
                <w:szCs w:val="18"/>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08858">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4E2E3">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服务对象满意度指标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B0A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读者满意度</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0AA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2646">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49C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D49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B0F8">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866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9A00">
            <w:pPr>
              <w:jc w:val="center"/>
              <w:rPr>
                <w:rFonts w:hint="default" w:ascii="Times New Roman" w:hAnsi="Times New Roman" w:eastAsia="方正仿宋_GBK" w:cs="Times New Roman"/>
                <w:i/>
                <w:iCs/>
                <w:color w:val="000000"/>
                <w:sz w:val="16"/>
                <w:szCs w:val="16"/>
                <w:u w:val="none"/>
              </w:rPr>
            </w:pPr>
          </w:p>
        </w:tc>
      </w:tr>
      <w:tr w14:paraId="2891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039BC">
            <w:pPr>
              <w:jc w:val="center"/>
              <w:rPr>
                <w:rFonts w:hint="default" w:ascii="Times New Roman" w:hAnsi="Times New Roman" w:eastAsia="方正仿宋_GBK" w:cs="Times New Roman"/>
                <w:i w:val="0"/>
                <w:iCs w:val="0"/>
                <w:color w:val="000000"/>
                <w:sz w:val="18"/>
                <w:szCs w:val="18"/>
                <w:u w:val="none"/>
              </w:rPr>
            </w:pPr>
          </w:p>
        </w:tc>
        <w:tc>
          <w:tcPr>
            <w:tcW w:w="20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E8F72">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E5A66">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E1A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稿费及邮寄费</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598A">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F24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6.4</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376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8546">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6.39</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872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CF4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50C2">
            <w:pPr>
              <w:jc w:val="center"/>
              <w:rPr>
                <w:rFonts w:hint="default" w:ascii="Times New Roman" w:hAnsi="Times New Roman" w:eastAsia="方正仿宋_GBK" w:cs="Times New Roman"/>
                <w:i/>
                <w:iCs/>
                <w:color w:val="000000"/>
                <w:sz w:val="16"/>
                <w:szCs w:val="16"/>
                <w:u w:val="none"/>
              </w:rPr>
            </w:pPr>
          </w:p>
        </w:tc>
      </w:tr>
      <w:tr w14:paraId="44A56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EDD2C">
            <w:pPr>
              <w:jc w:val="center"/>
              <w:rPr>
                <w:rFonts w:hint="default" w:ascii="Times New Roman" w:hAnsi="Times New Roman" w:eastAsia="方正仿宋_GBK" w:cs="Times New Roman"/>
                <w:i w:val="0"/>
                <w:iCs w:val="0"/>
                <w:color w:val="000000"/>
                <w:sz w:val="18"/>
                <w:szCs w:val="18"/>
                <w:u w:val="none"/>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9D16F">
            <w:pPr>
              <w:keepNext w:val="0"/>
              <w:keepLines w:val="0"/>
              <w:pageBreakBefore w:val="0"/>
              <w:kinsoku/>
              <w:wordWrap/>
              <w:overflowPunct/>
              <w:topLinePunct w:val="0"/>
              <w:autoSpaceDE/>
              <w:autoSpaceDN/>
              <w:bidi w:val="0"/>
              <w:adjustRightInd/>
              <w:snapToGrid/>
              <w:spacing w:line="180" w:lineRule="exact"/>
              <w:jc w:val="center"/>
              <w:rPr>
                <w:rFonts w:hint="default" w:ascii="Times New Roman" w:hAnsi="Times New Roman" w:eastAsia="方正仿宋_GBK" w:cs="Times New Roman"/>
                <w:i w:val="0"/>
                <w:iCs w:val="0"/>
                <w:color w:val="000000"/>
                <w:sz w:val="18"/>
                <w:szCs w:val="18"/>
                <w:u w:val="none"/>
              </w:rPr>
            </w:pPr>
          </w:p>
        </w:tc>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F11C5">
            <w:pPr>
              <w:keepNext w:val="0"/>
              <w:keepLines w:val="0"/>
              <w:pageBreakBefore w:val="0"/>
              <w:kinsoku/>
              <w:wordWrap/>
              <w:overflowPunct/>
              <w:topLinePunct w:val="0"/>
              <w:autoSpaceDE/>
              <w:autoSpaceDN/>
              <w:bidi w:val="0"/>
              <w:adjustRightInd/>
              <w:snapToGrid/>
              <w:spacing w:line="180" w:lineRule="exact"/>
              <w:jc w:val="center"/>
              <w:rPr>
                <w:rFonts w:hint="default" w:ascii="Times New Roman" w:hAnsi="Times New Roman" w:eastAsia="方正仿宋_GBK" w:cs="Times New Roman"/>
                <w:i w:val="0"/>
                <w:iCs w:val="0"/>
                <w:color w:val="000000"/>
                <w:sz w:val="18"/>
                <w:szCs w:val="18"/>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F479">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编印成本</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C64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53E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8.6</w:t>
            </w:r>
          </w:p>
        </w:tc>
        <w:tc>
          <w:tcPr>
            <w:tcW w:w="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F417">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4720">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8.6</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3B03">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110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B19B">
            <w:pPr>
              <w:jc w:val="center"/>
              <w:rPr>
                <w:rFonts w:hint="default" w:ascii="Times New Roman" w:hAnsi="Times New Roman" w:eastAsia="方正仿宋_GBK" w:cs="Times New Roman"/>
                <w:i/>
                <w:iCs/>
                <w:color w:val="000000"/>
                <w:sz w:val="16"/>
                <w:szCs w:val="16"/>
                <w:u w:val="none"/>
              </w:rPr>
            </w:pPr>
          </w:p>
        </w:tc>
      </w:tr>
      <w:tr w14:paraId="7328B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20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E518B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1AB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9295">
            <w:pPr>
              <w:keepNext w:val="0"/>
              <w:keepLines w:val="0"/>
              <w:widowControl/>
              <w:suppressLineNumbers w:val="0"/>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637E">
            <w:pPr>
              <w:rPr>
                <w:rFonts w:hint="default" w:ascii="Times New Roman" w:hAnsi="Times New Roman" w:eastAsia="方正仿宋_GBK" w:cs="Times New Roman"/>
                <w:i w:val="0"/>
                <w:iCs w:val="0"/>
                <w:color w:val="000000"/>
                <w:sz w:val="18"/>
                <w:szCs w:val="18"/>
                <w:u w:val="none"/>
              </w:rPr>
            </w:pPr>
          </w:p>
        </w:tc>
      </w:tr>
      <w:tr w14:paraId="12120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 w:hRule="atLeast"/>
          <w:jc w:val="center"/>
        </w:trPr>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A20F">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76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907E97">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完成文史资料印制6 期，并全部邮寄到相关单位及个人，绩效目标全部完成，自评得分100分。</w:t>
            </w:r>
          </w:p>
        </w:tc>
      </w:tr>
      <w:tr w14:paraId="05DEF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CFDE">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76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8819A1">
            <w:pPr>
              <w:keepNext w:val="0"/>
              <w:keepLines w:val="0"/>
              <w:widowControl/>
              <w:suppressLineNumbers w:val="0"/>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无相关问题</w:t>
            </w:r>
          </w:p>
        </w:tc>
      </w:tr>
      <w:tr w14:paraId="47E7E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8C4A">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76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E663B0">
            <w:pPr>
              <w:keepNext w:val="0"/>
              <w:keepLines w:val="0"/>
              <w:widowControl/>
              <w:suppressLineNumbers w:val="0"/>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无相关改进措施</w:t>
            </w:r>
          </w:p>
        </w:tc>
      </w:tr>
      <w:tr w14:paraId="408A7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3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79737E">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74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F55825">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bl>
    <w:p w14:paraId="47691FF1">
      <w:pPr>
        <w:keepNext w:val="0"/>
        <w:keepLines w:val="0"/>
        <w:widowControl/>
        <w:suppressLineNumbers w:val="0"/>
        <w:jc w:val="center"/>
        <w:textAlignment w:val="center"/>
        <w:rPr>
          <w:rFonts w:hint="default" w:ascii="Times New Roman" w:hAnsi="Times New Roman" w:eastAsia="方正小标宋_GBK" w:cs="Times New Roman"/>
          <w:b w:val="0"/>
          <w:bCs w:val="0"/>
          <w:i w:val="0"/>
          <w:iCs w:val="0"/>
          <w:color w:val="000000"/>
          <w:kern w:val="0"/>
          <w:sz w:val="32"/>
          <w:szCs w:val="32"/>
          <w:u w:val="none"/>
          <w:lang w:val="en-US" w:eastAsia="zh-CN" w:bidi="ar"/>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br w:type="page"/>
      </w:r>
    </w:p>
    <w:tbl>
      <w:tblPr>
        <w:tblStyle w:val="15"/>
        <w:tblW w:w="153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
        <w:gridCol w:w="1015"/>
        <w:gridCol w:w="7"/>
        <w:gridCol w:w="60"/>
        <w:gridCol w:w="1804"/>
        <w:gridCol w:w="101"/>
        <w:gridCol w:w="59"/>
        <w:gridCol w:w="1643"/>
        <w:gridCol w:w="42"/>
        <w:gridCol w:w="13"/>
        <w:gridCol w:w="1712"/>
        <w:gridCol w:w="409"/>
        <w:gridCol w:w="49"/>
        <w:gridCol w:w="584"/>
        <w:gridCol w:w="46"/>
        <w:gridCol w:w="182"/>
        <w:gridCol w:w="969"/>
        <w:gridCol w:w="77"/>
        <w:gridCol w:w="63"/>
        <w:gridCol w:w="546"/>
        <w:gridCol w:w="136"/>
        <w:gridCol w:w="44"/>
        <w:gridCol w:w="1037"/>
        <w:gridCol w:w="44"/>
        <w:gridCol w:w="69"/>
        <w:gridCol w:w="396"/>
        <w:gridCol w:w="44"/>
        <w:gridCol w:w="77"/>
        <w:gridCol w:w="329"/>
        <w:gridCol w:w="80"/>
        <w:gridCol w:w="109"/>
        <w:gridCol w:w="2284"/>
        <w:gridCol w:w="69"/>
        <w:gridCol w:w="1137"/>
      </w:tblGrid>
      <w:tr w14:paraId="3723F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580" w:hRule="atLeast"/>
          <w:jc w:val="center"/>
        </w:trPr>
        <w:tc>
          <w:tcPr>
            <w:tcW w:w="14099" w:type="dxa"/>
            <w:gridSpan w:val="32"/>
            <w:tcBorders>
              <w:top w:val="nil"/>
              <w:left w:val="nil"/>
              <w:bottom w:val="nil"/>
              <w:right w:val="nil"/>
            </w:tcBorders>
            <w:shd w:val="clear" w:color="auto" w:fill="auto"/>
            <w:vAlign w:val="center"/>
          </w:tcPr>
          <w:p w14:paraId="70DDD5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6CBAB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285" w:hRule="atLeast"/>
          <w:jc w:val="center"/>
        </w:trPr>
        <w:tc>
          <w:tcPr>
            <w:tcW w:w="30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9F92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053"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7026B5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51190025T000013178151-2025年年初部门预算特定目标类项目104001市政协办机关专委会工作经费</w:t>
            </w:r>
          </w:p>
        </w:tc>
      </w:tr>
      <w:tr w14:paraId="02657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514" w:hRule="atLeast"/>
          <w:jc w:val="center"/>
        </w:trPr>
        <w:tc>
          <w:tcPr>
            <w:tcW w:w="3046" w:type="dxa"/>
            <w:gridSpan w:val="6"/>
            <w:tcBorders>
              <w:top w:val="nil"/>
              <w:left w:val="single" w:color="000000" w:sz="4" w:space="0"/>
              <w:bottom w:val="single" w:color="000000" w:sz="4" w:space="0"/>
              <w:right w:val="single" w:color="000000" w:sz="4" w:space="0"/>
            </w:tcBorders>
            <w:shd w:val="clear" w:color="auto" w:fill="auto"/>
            <w:vAlign w:val="center"/>
          </w:tcPr>
          <w:p w14:paraId="747E1D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515" w:type="dxa"/>
            <w:gridSpan w:val="15"/>
            <w:tcBorders>
              <w:top w:val="nil"/>
              <w:left w:val="single" w:color="000000" w:sz="4" w:space="0"/>
              <w:bottom w:val="single" w:color="000000" w:sz="4" w:space="0"/>
              <w:right w:val="single" w:color="000000" w:sz="4" w:space="0"/>
            </w:tcBorders>
            <w:shd w:val="clear" w:color="auto" w:fill="auto"/>
            <w:vAlign w:val="center"/>
          </w:tcPr>
          <w:p w14:paraId="3C335C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81" w:type="dxa"/>
            <w:gridSpan w:val="2"/>
            <w:tcBorders>
              <w:top w:val="nil"/>
              <w:left w:val="nil"/>
              <w:bottom w:val="nil"/>
              <w:right w:val="nil"/>
            </w:tcBorders>
            <w:shd w:val="clear" w:color="auto" w:fill="auto"/>
            <w:vAlign w:val="center"/>
          </w:tcPr>
          <w:p w14:paraId="269CE1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3457" w:type="dxa"/>
            <w:gridSpan w:val="9"/>
            <w:tcBorders>
              <w:top w:val="nil"/>
              <w:left w:val="single" w:color="000000" w:sz="4" w:space="0"/>
              <w:bottom w:val="single" w:color="000000" w:sz="4" w:space="0"/>
              <w:right w:val="single" w:color="000000" w:sz="4" w:space="0"/>
            </w:tcBorders>
            <w:shd w:val="clear" w:color="auto" w:fill="auto"/>
            <w:vAlign w:val="center"/>
          </w:tcPr>
          <w:p w14:paraId="0F9584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pacing w:val="-17"/>
                <w:sz w:val="18"/>
                <w:szCs w:val="18"/>
                <w:u w:val="none"/>
              </w:rPr>
            </w:pPr>
            <w:r>
              <w:rPr>
                <w:rFonts w:hint="default" w:ascii="Times New Roman" w:hAnsi="Times New Roman" w:eastAsia="方正仿宋_GBK" w:cs="Times New Roman"/>
                <w:i w:val="0"/>
                <w:iCs w:val="0"/>
                <w:color w:val="000000"/>
                <w:spacing w:val="-17"/>
                <w:kern w:val="0"/>
                <w:sz w:val="18"/>
                <w:szCs w:val="18"/>
                <w:u w:val="none"/>
                <w:lang w:val="en-US" w:eastAsia="zh-CN" w:bidi="ar"/>
              </w:rPr>
              <w:t>中国人民政治协商会议巴中市委员会办公室</w:t>
            </w:r>
          </w:p>
        </w:tc>
      </w:tr>
      <w:tr w14:paraId="3763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285" w:hRule="atLeast"/>
          <w:jc w:val="center"/>
        </w:trPr>
        <w:tc>
          <w:tcPr>
            <w:tcW w:w="108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2C7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196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4D6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51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64F65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53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E147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420A8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129"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C1C5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50596">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c>
          <w:tcPr>
            <w:tcW w:w="651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F2E54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2025年度根据工作部署，完成调研活动12次、专门课题报告6篇，切实提高工作能力和水平</w:t>
            </w:r>
          </w:p>
        </w:tc>
        <w:tc>
          <w:tcPr>
            <w:tcW w:w="453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AF68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2025年度根据工作部署，完成调研活动15次、专门课题报告6篇，切实提高工作能力和水平</w:t>
            </w:r>
          </w:p>
        </w:tc>
      </w:tr>
      <w:tr w14:paraId="0BAE6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294"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ACC3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D1B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053"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0D7191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聚焦“巴中生态廊道”建设开展专委会对口协商，助力美丽巴中建设加速推进。围绕更好服务发展，完成调研活动15次，形成专题报告6篇。</w:t>
            </w:r>
          </w:p>
        </w:tc>
      </w:tr>
      <w:tr w14:paraId="10947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305" w:hRule="atLeast"/>
          <w:jc w:val="center"/>
        </w:trPr>
        <w:tc>
          <w:tcPr>
            <w:tcW w:w="108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C4B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A698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09B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377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6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65FD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E81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1D7DBC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335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B9A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556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4F3C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345"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140D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96F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F00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1DA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26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8752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F76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D65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AC7C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689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AA4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390"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FD33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DBC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1C9B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FDB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26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2F7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AAC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7F6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FCD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0B6C8">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3CD6B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409"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39BC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F78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6A46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2FF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6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EC73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8D8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134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19B7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85C85">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50ED0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360"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934D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3A97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6E95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1C1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6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D1F2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F86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0E5D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4834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560A2">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4130E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338"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6B56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66B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1049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A2DD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264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273AA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1871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3A9C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D9F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724CB">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44292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90" w:hRule="atLeast"/>
          <w:jc w:val="center"/>
        </w:trPr>
        <w:tc>
          <w:tcPr>
            <w:tcW w:w="108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A97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7AC1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EF1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0AA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CE4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6FA3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C4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度量单位</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86E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56C0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60D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A00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0A9DA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193"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48B8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660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69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FF6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0B9C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开展调研</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195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2C67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12</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C4DD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D22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15</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A563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2A8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60606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4F58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193"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A87F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6218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B888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0814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课题报告</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2E4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53AE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741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篇</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803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6</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968B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F9D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7728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23FD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148"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17CC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9CF4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EB4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E0AC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报告质量提升率</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968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3000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30</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3FB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4BB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35</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E2AC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2BF7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7A14D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0E466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163"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4C6C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3C5F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72C0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380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999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1AC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F64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345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E97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52A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87E9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6B26E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148"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4316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147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FBD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849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社情民意</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44B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7C7F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广泛收集</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F8BC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AC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广泛收集</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C743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E730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CA85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3817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338"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07C9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2D22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272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可持续影响指标</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0157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团结协作精神</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DD1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A1D3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049B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29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68B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3B1F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571FF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152A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170"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8059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5F57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6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330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spacing w:val="-17"/>
                <w:kern w:val="0"/>
                <w:sz w:val="18"/>
                <w:szCs w:val="18"/>
                <w:u w:val="none"/>
                <w:lang w:val="en-US" w:eastAsia="zh-CN" w:bidi="ar"/>
              </w:rPr>
              <w:t>服务对象满意度指标</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375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群众满意度</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978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2DC1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FFC7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A23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100</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497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42B1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9BA1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50B74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338"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E63B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B26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69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51E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89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办公经费</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27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CDCD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E0C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341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8</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BA7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F8D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A29A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76EA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338" w:hRule="atLeast"/>
          <w:jc w:val="center"/>
        </w:trPr>
        <w:tc>
          <w:tcPr>
            <w:tcW w:w="108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4212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2F9F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0115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21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544F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交通差旅费</w:t>
            </w:r>
          </w:p>
        </w:tc>
        <w:tc>
          <w:tcPr>
            <w:tcW w:w="6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7B3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3460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12</w:t>
            </w:r>
          </w:p>
        </w:tc>
        <w:tc>
          <w:tcPr>
            <w:tcW w:w="7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6E08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B28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12</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D3D6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21B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B5D4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431FD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170" w:hRule="atLeast"/>
          <w:jc w:val="center"/>
        </w:trPr>
        <w:tc>
          <w:tcPr>
            <w:tcW w:w="10642"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67A1C6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66F4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B4A78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2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6887A">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r>
      <w:tr w14:paraId="44B46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324" w:hRule="atLeast"/>
          <w:jc w:val="center"/>
        </w:trPr>
        <w:tc>
          <w:tcPr>
            <w:tcW w:w="10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0A0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评价结论</w:t>
            </w:r>
          </w:p>
        </w:tc>
        <w:tc>
          <w:tcPr>
            <w:tcW w:w="1301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F4DCD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完成调研15次、课题报告 6篇，报告质量全幅提升，群众满意度100%，，自评得分100分。</w:t>
            </w:r>
          </w:p>
        </w:tc>
      </w:tr>
      <w:tr w14:paraId="357FE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440" w:hRule="atLeast"/>
          <w:jc w:val="center"/>
        </w:trPr>
        <w:tc>
          <w:tcPr>
            <w:tcW w:w="10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D45E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存在问题</w:t>
            </w:r>
          </w:p>
        </w:tc>
        <w:tc>
          <w:tcPr>
            <w:tcW w:w="1301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93993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289AE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65" w:type="dxa"/>
          <w:wAfter w:w="1137" w:type="dxa"/>
          <w:trHeight w:val="150" w:hRule="atLeast"/>
          <w:jc w:val="center"/>
        </w:trPr>
        <w:tc>
          <w:tcPr>
            <w:tcW w:w="10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A94D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改进措施</w:t>
            </w:r>
          </w:p>
        </w:tc>
        <w:tc>
          <w:tcPr>
            <w:tcW w:w="13017"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568D60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6E9B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65" w:type="dxa"/>
          <w:wAfter w:w="1137" w:type="dxa"/>
          <w:trHeight w:val="90" w:hRule="atLeast"/>
          <w:jc w:val="center"/>
        </w:trPr>
        <w:tc>
          <w:tcPr>
            <w:tcW w:w="7544"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A63B5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55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79071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r w14:paraId="3D8E9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405" w:hRule="atLeast"/>
          <w:jc w:val="center"/>
        </w:trPr>
        <w:tc>
          <w:tcPr>
            <w:tcW w:w="14095" w:type="dxa"/>
            <w:gridSpan w:val="32"/>
            <w:tcBorders>
              <w:top w:val="nil"/>
              <w:left w:val="nil"/>
              <w:bottom w:val="nil"/>
              <w:right w:val="nil"/>
            </w:tcBorders>
            <w:shd w:val="clear" w:color="auto" w:fill="auto"/>
            <w:vAlign w:val="center"/>
          </w:tcPr>
          <w:p w14:paraId="5DDEBC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小标宋_GBK" w:cs="Times New Roman"/>
                <w:b w:val="0"/>
                <w:bCs w:val="0"/>
                <w:i w:val="0"/>
                <w:iCs w:val="0"/>
                <w:color w:val="000000"/>
                <w:kern w:val="0"/>
                <w:sz w:val="32"/>
                <w:szCs w:val="32"/>
                <w:u w:val="none"/>
                <w:lang w:val="en-US" w:eastAsia="zh-CN" w:bidi="ar"/>
              </w:rPr>
            </w:pPr>
          </w:p>
          <w:p w14:paraId="3004DF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2943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206" w:type="dxa"/>
          <w:trHeight w:val="285" w:hRule="atLeast"/>
          <w:jc w:val="center"/>
        </w:trPr>
        <w:tc>
          <w:tcPr>
            <w:tcW w:w="30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321C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043"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18DB99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51190025T000013178277-2025年年初部门预算特定目标类项目104001市政协办巴中市书画院工作经费</w:t>
            </w:r>
          </w:p>
        </w:tc>
      </w:tr>
      <w:tr w14:paraId="1925E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90" w:hRule="atLeast"/>
          <w:jc w:val="center"/>
        </w:trPr>
        <w:tc>
          <w:tcPr>
            <w:tcW w:w="3052" w:type="dxa"/>
            <w:gridSpan w:val="6"/>
            <w:tcBorders>
              <w:top w:val="nil"/>
              <w:left w:val="single" w:color="000000" w:sz="4" w:space="0"/>
              <w:bottom w:val="single" w:color="000000" w:sz="4" w:space="0"/>
              <w:right w:val="single" w:color="000000" w:sz="4" w:space="0"/>
            </w:tcBorders>
            <w:shd w:val="clear" w:color="auto" w:fill="auto"/>
            <w:vAlign w:val="center"/>
          </w:tcPr>
          <w:p w14:paraId="515A8C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530" w:type="dxa"/>
            <w:gridSpan w:val="15"/>
            <w:tcBorders>
              <w:top w:val="nil"/>
              <w:left w:val="single" w:color="000000" w:sz="4" w:space="0"/>
              <w:bottom w:val="single" w:color="000000" w:sz="4" w:space="0"/>
              <w:right w:val="single" w:color="000000" w:sz="4" w:space="0"/>
            </w:tcBorders>
            <w:shd w:val="clear" w:color="auto" w:fill="auto"/>
            <w:vAlign w:val="center"/>
          </w:tcPr>
          <w:p w14:paraId="048289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81" w:type="dxa"/>
            <w:gridSpan w:val="2"/>
            <w:tcBorders>
              <w:top w:val="nil"/>
              <w:left w:val="nil"/>
              <w:bottom w:val="nil"/>
              <w:right w:val="nil"/>
            </w:tcBorders>
            <w:shd w:val="clear" w:color="auto" w:fill="auto"/>
            <w:vAlign w:val="center"/>
          </w:tcPr>
          <w:p w14:paraId="38E152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3432" w:type="dxa"/>
            <w:gridSpan w:val="9"/>
            <w:tcBorders>
              <w:top w:val="nil"/>
              <w:left w:val="single" w:color="000000" w:sz="4" w:space="0"/>
              <w:bottom w:val="single" w:color="000000" w:sz="4" w:space="0"/>
              <w:right w:val="single" w:color="000000" w:sz="4" w:space="0"/>
            </w:tcBorders>
            <w:shd w:val="clear" w:color="auto" w:fill="auto"/>
            <w:vAlign w:val="center"/>
          </w:tcPr>
          <w:p w14:paraId="26E205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spacing w:val="-17"/>
                <w:kern w:val="0"/>
                <w:sz w:val="18"/>
                <w:szCs w:val="18"/>
                <w:u w:val="none"/>
                <w:lang w:val="en-US" w:eastAsia="zh-CN" w:bidi="ar"/>
              </w:rPr>
              <w:t>中国人民政治协商会议巴中市委员会办公室</w:t>
            </w:r>
          </w:p>
        </w:tc>
      </w:tr>
      <w:tr w14:paraId="69B4A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285" w:hRule="atLeast"/>
          <w:jc w:val="center"/>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880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1972"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01C4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5"/>
                <w:szCs w:val="15"/>
                <w:u w:val="none"/>
              </w:rPr>
            </w:pPr>
            <w:r>
              <w:rPr>
                <w:rFonts w:hint="default" w:ascii="Times New Roman" w:hAnsi="Times New Roman" w:eastAsia="方正仿宋_GBK" w:cs="Times New Roman"/>
                <w:i w:val="0"/>
                <w:iCs w:val="0"/>
                <w:color w:val="000000"/>
                <w:kern w:val="0"/>
                <w:sz w:val="15"/>
                <w:szCs w:val="15"/>
                <w:u w:val="none"/>
                <w:lang w:val="en-US" w:eastAsia="zh-CN" w:bidi="ar"/>
              </w:rPr>
              <w:t>1.项目年度目标完成情况</w:t>
            </w:r>
          </w:p>
        </w:tc>
        <w:tc>
          <w:tcPr>
            <w:tcW w:w="653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D94CC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51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301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0D1B4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275"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87FF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7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DFDF4">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c>
          <w:tcPr>
            <w:tcW w:w="653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03251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2025年度创作文艺作品30幅，培训书画精英班400人次；举办书画展1次。</w:t>
            </w:r>
          </w:p>
        </w:tc>
        <w:tc>
          <w:tcPr>
            <w:tcW w:w="451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7B28C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5"/>
                <w:szCs w:val="15"/>
                <w:u w:val="none"/>
              </w:rPr>
            </w:pPr>
            <w:r>
              <w:rPr>
                <w:rFonts w:hint="default" w:ascii="Times New Roman" w:hAnsi="Times New Roman" w:eastAsia="方正仿宋_GBK" w:cs="Times New Roman"/>
                <w:i w:val="0"/>
                <w:iCs w:val="0"/>
                <w:color w:val="000000"/>
                <w:kern w:val="0"/>
                <w:sz w:val="15"/>
                <w:szCs w:val="15"/>
                <w:u w:val="none"/>
                <w:lang w:val="en-US" w:eastAsia="zh-CN" w:bidi="ar"/>
              </w:rPr>
              <w:t>2025年度创作文艺作品40幅，培训书画精英班450人次；举办书画展1次。</w:t>
            </w:r>
          </w:p>
        </w:tc>
      </w:tr>
      <w:tr w14:paraId="3E57F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206" w:type="dxa"/>
          <w:trHeight w:val="90"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C0A3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0A98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043"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12052D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邀请文艺界学者来巴开展学术研讨、采风创作等活动6场次，培训全市书画精英450人次，创作文艺作品40幅。</w:t>
            </w:r>
          </w:p>
        </w:tc>
      </w:tr>
      <w:tr w14:paraId="2A3AD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360" w:hRule="atLeast"/>
          <w:jc w:val="center"/>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3E6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预算执行情况</w:t>
            </w:r>
          </w:p>
          <w:p w14:paraId="38610C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（10分）</w:t>
            </w:r>
          </w:p>
        </w:tc>
        <w:tc>
          <w:tcPr>
            <w:tcW w:w="19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823C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93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7266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6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918A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02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0E84B6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447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160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912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34BEE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345"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3A17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C035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780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F706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6.00</w:t>
            </w:r>
          </w:p>
        </w:tc>
        <w:tc>
          <w:tcPr>
            <w:tcW w:w="26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A0D8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6.00</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DF1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7C9E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7E4E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0CD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5"/>
                <w:szCs w:val="15"/>
                <w:u w:val="none"/>
              </w:rPr>
            </w:pPr>
            <w:r>
              <w:rPr>
                <w:rFonts w:hint="default" w:ascii="Times New Roman" w:hAnsi="Times New Roman" w:eastAsia="方正仿宋_GBK" w:cs="Times New Roman"/>
                <w:i/>
                <w:iCs/>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5512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390"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AAF7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6D6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3EC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E5A3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6.00</w:t>
            </w:r>
          </w:p>
        </w:tc>
        <w:tc>
          <w:tcPr>
            <w:tcW w:w="26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4179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6.00</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7F5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33D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6F72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EB7B3">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5C2C1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206" w:type="dxa"/>
          <w:trHeight w:val="409"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A5D6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40A5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1C3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CB71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6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1104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745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42E8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EE5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AA042">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66D06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360"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F9CB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0EA2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E1E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F9A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6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26EC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0AC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B00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9EC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D73BD">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1F355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178"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DD54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AA63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5BB0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6435D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265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D6AC0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3D58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45F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636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E18C2">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7FB95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454" w:hRule="atLeast"/>
          <w:jc w:val="center"/>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9BB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19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CB5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6B8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F6EE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20E5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指标</w:t>
            </w:r>
          </w:p>
          <w:p w14:paraId="68D4DC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性质</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CE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2C1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度量</w:t>
            </w:r>
          </w:p>
          <w:p w14:paraId="52AAF3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单位</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FBA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86C3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D33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F5B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7EC6C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338"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0BC2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72"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608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CC1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8009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培训书画精英</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0F37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A4F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400</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4324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人次</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11A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450人次</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B05C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FC5D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CC1D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62298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206" w:type="dxa"/>
          <w:trHeight w:val="338"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A724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7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593A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7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1772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0E19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创作文艺作品</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B6D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83E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30</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0BB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幅</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8B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40幅</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DA0A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AA3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BDC6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0C13B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206" w:type="dxa"/>
          <w:trHeight w:val="338"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EC55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7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DB3A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502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6BB4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巴中文艺骨干书画水平</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BF1F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1B0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显著提升</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9621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626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显著提升</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000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6426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4F9A6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5D8EC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206" w:type="dxa"/>
          <w:trHeight w:val="338"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8FDC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7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3105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D56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A03A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2DA6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83D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75D2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E8C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A16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C6C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B07C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3906C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338"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AA80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72"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1D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008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F5F2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巴中人民文化素养</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68EE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269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全面提高</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5FE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678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全面提高</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0BA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6EC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C280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057B3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338"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2EAA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7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CA69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6EE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可持续影响指标</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7F8E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创作热情</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364A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C13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73A75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105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5532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AB7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2F95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1795A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90"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75AD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4344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B97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spacing w:val="-17"/>
                <w:kern w:val="0"/>
                <w:sz w:val="18"/>
                <w:szCs w:val="18"/>
                <w:u w:val="none"/>
                <w:lang w:val="en-US" w:eastAsia="zh-CN" w:bidi="ar"/>
              </w:rPr>
              <w:t>服务对象满意度指标</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7D3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群众满意度</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3825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8A3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27D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1C8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95</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B0B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AD1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24B5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2305B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338"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AD8E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72"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446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5A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4D19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举办书培训书画精英班</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6EF1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633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848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093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3</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C65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E50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61A6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7F079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2"/>
          <w:wAfter w:w="1206" w:type="dxa"/>
          <w:trHeight w:val="338" w:hRule="atLeast"/>
          <w:jc w:val="center"/>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C4F7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72"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D1C9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7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87AC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21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84FE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纸张材料采风写生差旅等</w:t>
            </w:r>
          </w:p>
        </w:tc>
        <w:tc>
          <w:tcPr>
            <w:tcW w:w="8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CB7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AE5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7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D44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8AD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3</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322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40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BBE6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04DA1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206" w:type="dxa"/>
          <w:trHeight w:val="285" w:hRule="atLeast"/>
          <w:jc w:val="center"/>
        </w:trPr>
        <w:tc>
          <w:tcPr>
            <w:tcW w:w="10663"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28055B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9C5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EAD408">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c>
          <w:tcPr>
            <w:tcW w:w="24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DD295">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r>
      <w:tr w14:paraId="63F3E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249" w:hRule="atLeast"/>
          <w:jc w:val="center"/>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ABC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评价结论</w:t>
            </w:r>
          </w:p>
        </w:tc>
        <w:tc>
          <w:tcPr>
            <w:tcW w:w="1301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6DDEFE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培训书画精英450人次，创作文艺40幅，创作书画水平显著提高，自评得分100分。</w:t>
            </w:r>
          </w:p>
        </w:tc>
      </w:tr>
      <w:tr w14:paraId="2AC7E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206" w:type="dxa"/>
          <w:trHeight w:val="294" w:hRule="atLeast"/>
          <w:jc w:val="center"/>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256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存在问题</w:t>
            </w:r>
          </w:p>
        </w:tc>
        <w:tc>
          <w:tcPr>
            <w:tcW w:w="1301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3F8132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2140B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206" w:type="dxa"/>
          <w:trHeight w:val="314" w:hRule="atLeast"/>
          <w:jc w:val="center"/>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0A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改进措施</w:t>
            </w:r>
          </w:p>
        </w:tc>
        <w:tc>
          <w:tcPr>
            <w:tcW w:w="13015"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49C43C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2DBEA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206" w:type="dxa"/>
          <w:trHeight w:val="285" w:hRule="atLeast"/>
          <w:jc w:val="center"/>
        </w:trPr>
        <w:tc>
          <w:tcPr>
            <w:tcW w:w="77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6E6D2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lang w:val="en-US"/>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304"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CDE7A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lang w:val="en-US"/>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r w14:paraId="34B5B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jc w:val="center"/>
        </w:trPr>
        <w:tc>
          <w:tcPr>
            <w:tcW w:w="15301" w:type="dxa"/>
            <w:gridSpan w:val="34"/>
            <w:tcBorders>
              <w:top w:val="nil"/>
              <w:left w:val="nil"/>
              <w:bottom w:val="nil"/>
              <w:right w:val="nil"/>
            </w:tcBorders>
            <w:shd w:val="clear" w:color="auto" w:fill="auto"/>
            <w:vAlign w:val="center"/>
          </w:tcPr>
          <w:p w14:paraId="678968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3174B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95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2FF4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235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41377A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51190025T000013178347-2025年年初部门预算特定目标类项目104001市政协办政协委员视察活动经费</w:t>
            </w:r>
          </w:p>
        </w:tc>
      </w:tr>
      <w:tr w14:paraId="136A5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951" w:type="dxa"/>
            <w:gridSpan w:val="5"/>
            <w:tcBorders>
              <w:top w:val="nil"/>
              <w:left w:val="single" w:color="000000" w:sz="4" w:space="0"/>
              <w:bottom w:val="single" w:color="000000" w:sz="4" w:space="0"/>
              <w:right w:val="single" w:color="000000" w:sz="4" w:space="0"/>
            </w:tcBorders>
            <w:shd w:val="clear" w:color="auto" w:fill="auto"/>
            <w:vAlign w:val="center"/>
          </w:tcPr>
          <w:p w14:paraId="7B93D9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495" w:type="dxa"/>
            <w:gridSpan w:val="15"/>
            <w:tcBorders>
              <w:top w:val="nil"/>
              <w:left w:val="single" w:color="000000" w:sz="4" w:space="0"/>
              <w:bottom w:val="single" w:color="000000" w:sz="4" w:space="0"/>
              <w:right w:val="single" w:color="000000" w:sz="4" w:space="0"/>
            </w:tcBorders>
            <w:shd w:val="clear" w:color="auto" w:fill="auto"/>
            <w:vAlign w:val="center"/>
          </w:tcPr>
          <w:p w14:paraId="530C79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330" w:type="dxa"/>
            <w:gridSpan w:val="5"/>
            <w:tcBorders>
              <w:top w:val="nil"/>
              <w:left w:val="nil"/>
              <w:bottom w:val="nil"/>
              <w:right w:val="nil"/>
            </w:tcBorders>
            <w:shd w:val="clear" w:color="auto" w:fill="auto"/>
            <w:vAlign w:val="center"/>
          </w:tcPr>
          <w:p w14:paraId="12C20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实施单位</w:t>
            </w:r>
          </w:p>
          <w:p w14:paraId="3D35E3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（盖章）</w:t>
            </w:r>
          </w:p>
        </w:tc>
        <w:tc>
          <w:tcPr>
            <w:tcW w:w="4525" w:type="dxa"/>
            <w:gridSpan w:val="9"/>
            <w:tcBorders>
              <w:top w:val="nil"/>
              <w:left w:val="single" w:color="000000" w:sz="4" w:space="0"/>
              <w:bottom w:val="single" w:color="000000" w:sz="4" w:space="0"/>
              <w:right w:val="single" w:color="000000" w:sz="4" w:space="0"/>
            </w:tcBorders>
            <w:shd w:val="clear" w:color="auto" w:fill="auto"/>
            <w:vAlign w:val="center"/>
          </w:tcPr>
          <w:p w14:paraId="661832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1EB1E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739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项目</w:t>
            </w:r>
          </w:p>
          <w:p w14:paraId="12C5273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基本情况</w:t>
            </w:r>
          </w:p>
        </w:tc>
        <w:tc>
          <w:tcPr>
            <w:tcW w:w="18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0D45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4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03F2E4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585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0044DE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2E1BB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1B92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18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ED6C2">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c>
          <w:tcPr>
            <w:tcW w:w="64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B49B1D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2025年组织开展委员调研活60次，组织开展委员视察活动20次，组织委员走访企业30次；考察活动18次，全面提升委员参政议政履职能力。</w:t>
            </w:r>
          </w:p>
        </w:tc>
        <w:tc>
          <w:tcPr>
            <w:tcW w:w="5855"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667AC7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2025年组织开展委员调研活60次，组织开展委员视察活动25次，组织委员走访企业35次；考察活动20次，全面提升委员参政议政履职能力。</w:t>
            </w:r>
          </w:p>
        </w:tc>
      </w:tr>
      <w:tr w14:paraId="1FB58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FD98E">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1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3867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2350"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70B9AE3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组织政协委员围绕“AI赋能巴中教育高质量发展”“居民就业增收工程”“全龄友好营建工程”等议题开展专题调研、监督性视察，如实反映情况，客观分析问题，有力助推市委、市政府决策部署落地落实。</w:t>
            </w:r>
          </w:p>
        </w:tc>
      </w:tr>
      <w:tr w14:paraId="6BC99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 w:hRule="atLeast"/>
          <w:jc w:val="center"/>
        </w:trPr>
        <w:tc>
          <w:tcPr>
            <w:tcW w:w="10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7B5F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3B9DA4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执行情况</w:t>
            </w:r>
          </w:p>
          <w:p w14:paraId="6ED53B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（10分）</w:t>
            </w:r>
          </w:p>
        </w:tc>
        <w:tc>
          <w:tcPr>
            <w:tcW w:w="1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1DCF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F6A72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2E57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9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F5F0E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511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预算执行率</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138D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C3E5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605B3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6D2E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9FA14">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1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B70F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C5BC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50.00</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0595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43.00</w:t>
            </w:r>
          </w:p>
        </w:tc>
        <w:tc>
          <w:tcPr>
            <w:tcW w:w="29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8CDCC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43.00</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D006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AC51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0E37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4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25E54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24C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5AF94">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1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25F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C36A2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50.00</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5A2D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43.00</w:t>
            </w:r>
          </w:p>
        </w:tc>
        <w:tc>
          <w:tcPr>
            <w:tcW w:w="29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D8EAA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43.00</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51692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1FAA5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475C2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4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28C6E">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763E0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121CC">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1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24A2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8776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C6A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9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C3F14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9015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B99F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A2E37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4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496">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6E3AC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74EEE">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1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7FB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741EE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2276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9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B6277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F543E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C551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575A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4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B0591">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550CA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53EED">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1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3B07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D1FF91">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8"/>
                <w:szCs w:val="18"/>
                <w:u w:val="none"/>
              </w:rPr>
            </w:pP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D501C">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8"/>
                <w:szCs w:val="18"/>
                <w:u w:val="none"/>
              </w:rPr>
            </w:pPr>
          </w:p>
        </w:tc>
        <w:tc>
          <w:tcPr>
            <w:tcW w:w="29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1ECE43">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8"/>
                <w:szCs w:val="18"/>
                <w:u w:val="none"/>
              </w:rPr>
            </w:pP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4BD5C4">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8"/>
                <w:szCs w:val="18"/>
                <w:u w:val="none"/>
              </w:rPr>
            </w:pP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06FE1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A564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4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413C7">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3E8B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jc w:val="center"/>
        </w:trPr>
        <w:tc>
          <w:tcPr>
            <w:tcW w:w="10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9194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1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DCEA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524C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349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46E0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指标</w:t>
            </w:r>
          </w:p>
          <w:p w14:paraId="718F4D5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性质</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63A9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27CA2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度量</w:t>
            </w:r>
          </w:p>
          <w:p w14:paraId="5E6418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单位</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769A5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F709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0310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127D6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47A73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D2C0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87E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84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798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DB0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考察活动</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4EBE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FA8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18</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FF70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7125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20</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946F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889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1CBE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5E952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E9B2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2A7D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4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8994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0C2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调研活动</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987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566F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60</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282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F4F1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60</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8D5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565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3C0BC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0CE62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D94A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C6B2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4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AD88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D75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走访企业</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D95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E662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30</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B598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DADB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35</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A925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3D2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279D3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74771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E456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D056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4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65A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BC3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视察活动</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2A74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5DBE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EAD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0307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25</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8D5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F8D2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C1EA8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3DC51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DE3A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1B9D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ACE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58F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委员参与率</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B4B7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0CE8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90</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DBB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4C0F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95</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3FC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88BA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9BA5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52614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CE24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9C34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2C74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958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154A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2425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287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CEE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1</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BD7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548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1352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2DD88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1CF0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E1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E255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FC8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助力解决民生，为企业办实事</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45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121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助推巴中各类事业发展</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1858B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553C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助推巴中各类事业发展</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03EE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BE9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613F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78350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81ED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C4AC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B560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可持续影响指标</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9E2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充分发挥政协三大职能作用</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E705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5CD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96B21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861F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长期</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4C6A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6F7B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806D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5E899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0F19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3F9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8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16B9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服务对象满意度指标</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1A1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政协委员满意率</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F32B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312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4A0F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09B0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95</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2BD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56B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B6F1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4F884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1CB1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DDE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84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1B5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688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办公费及其他费用</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F8F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E149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0C3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DEDF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20</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75A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E52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4AD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22D52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0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C42C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6A01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4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D37A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A64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交通差旅费</w:t>
            </w:r>
          </w:p>
        </w:tc>
        <w:tc>
          <w:tcPr>
            <w:tcW w:w="10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11F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5BF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30</w:t>
            </w:r>
          </w:p>
        </w:tc>
        <w:tc>
          <w:tcPr>
            <w:tcW w:w="6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CD97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3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2A34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23</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D7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8F1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EF15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8"/>
                <w:szCs w:val="18"/>
                <w:u w:val="none"/>
              </w:rPr>
            </w:pPr>
          </w:p>
        </w:tc>
      </w:tr>
      <w:tr w14:paraId="3B68E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776"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DBDE9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67CC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6AAF7">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c>
          <w:tcPr>
            <w:tcW w:w="34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E0965">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r>
      <w:tr w14:paraId="09A64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C64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4214"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31F31C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组织市政协委员考察活动20次，开展调研活动60次，走访企业35人，组织开展视察活动25次，均超额完成绩效目标任务，自评得分100分。</w:t>
            </w:r>
          </w:p>
        </w:tc>
      </w:tr>
      <w:tr w14:paraId="4EAF8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A07D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4214"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3399FD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没有相关问题。</w:t>
            </w:r>
          </w:p>
        </w:tc>
      </w:tr>
      <w:tr w14:paraId="482D3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 w:hRule="atLeast"/>
          <w:jc w:val="center"/>
        </w:trPr>
        <w:tc>
          <w:tcPr>
            <w:tcW w:w="10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8BD9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4214"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6C76E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没有相关改进措施。</w:t>
            </w:r>
          </w:p>
        </w:tc>
      </w:tr>
      <w:tr w14:paraId="1DACE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jc w:val="center"/>
        </w:trPr>
        <w:tc>
          <w:tcPr>
            <w:tcW w:w="7563"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53C18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7738"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B8840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bl>
    <w:p w14:paraId="5ECA4E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小标宋_GBK" w:cs="Times New Roman"/>
          <w:b w:val="0"/>
          <w:bCs w:val="0"/>
          <w:i w:val="0"/>
          <w:iCs w:val="0"/>
          <w:color w:val="000000"/>
          <w:kern w:val="0"/>
          <w:sz w:val="32"/>
          <w:szCs w:val="32"/>
          <w:u w:val="none"/>
          <w:lang w:val="en-US" w:eastAsia="zh-CN" w:bidi="ar"/>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br w:type="page"/>
      </w:r>
    </w:p>
    <w:tbl>
      <w:tblPr>
        <w:tblStyle w:val="15"/>
        <w:tblW w:w="143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
        <w:gridCol w:w="966"/>
        <w:gridCol w:w="109"/>
        <w:gridCol w:w="1850"/>
        <w:gridCol w:w="115"/>
        <w:gridCol w:w="1577"/>
        <w:gridCol w:w="121"/>
        <w:gridCol w:w="1686"/>
        <w:gridCol w:w="118"/>
        <w:gridCol w:w="880"/>
        <w:gridCol w:w="20"/>
        <w:gridCol w:w="1073"/>
        <w:gridCol w:w="153"/>
        <w:gridCol w:w="764"/>
        <w:gridCol w:w="135"/>
        <w:gridCol w:w="947"/>
        <w:gridCol w:w="138"/>
        <w:gridCol w:w="456"/>
        <w:gridCol w:w="203"/>
        <w:gridCol w:w="446"/>
        <w:gridCol w:w="105"/>
        <w:gridCol w:w="2325"/>
        <w:gridCol w:w="105"/>
      </w:tblGrid>
      <w:tr w14:paraId="44A43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90" w:hRule="atLeast"/>
          <w:jc w:val="center"/>
        </w:trPr>
        <w:tc>
          <w:tcPr>
            <w:tcW w:w="14293" w:type="dxa"/>
            <w:gridSpan w:val="22"/>
            <w:tcBorders>
              <w:top w:val="nil"/>
              <w:left w:val="nil"/>
              <w:bottom w:val="nil"/>
              <w:right w:val="nil"/>
            </w:tcBorders>
            <w:shd w:val="clear" w:color="auto" w:fill="auto"/>
            <w:vAlign w:val="center"/>
          </w:tcPr>
          <w:p w14:paraId="126184B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4B963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360" w:hRule="atLeast"/>
          <w:jc w:val="center"/>
        </w:trPr>
        <w:tc>
          <w:tcPr>
            <w:tcW w:w="3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954D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262"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3BA4E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51190025T000013178452-2025年年初部门预算特定目标类项目104001市政协办界别委员活动经费</w:t>
            </w:r>
          </w:p>
        </w:tc>
      </w:tr>
      <w:tr w14:paraId="566A3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514" w:hRule="atLeast"/>
          <w:jc w:val="center"/>
        </w:trPr>
        <w:tc>
          <w:tcPr>
            <w:tcW w:w="3031" w:type="dxa"/>
            <w:gridSpan w:val="4"/>
            <w:tcBorders>
              <w:top w:val="nil"/>
              <w:left w:val="single" w:color="000000" w:sz="4" w:space="0"/>
              <w:bottom w:val="single" w:color="000000" w:sz="4" w:space="0"/>
              <w:right w:val="single" w:color="000000" w:sz="4" w:space="0"/>
            </w:tcBorders>
            <w:shd w:val="clear" w:color="auto" w:fill="auto"/>
            <w:vAlign w:val="center"/>
          </w:tcPr>
          <w:p w14:paraId="335350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507" w:type="dxa"/>
            <w:gridSpan w:val="10"/>
            <w:tcBorders>
              <w:top w:val="nil"/>
              <w:left w:val="single" w:color="000000" w:sz="4" w:space="0"/>
              <w:bottom w:val="single" w:color="000000" w:sz="4" w:space="0"/>
              <w:right w:val="single" w:color="000000" w:sz="4" w:space="0"/>
            </w:tcBorders>
            <w:shd w:val="clear" w:color="auto" w:fill="auto"/>
            <w:vAlign w:val="center"/>
          </w:tcPr>
          <w:p w14:paraId="101100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82" w:type="dxa"/>
            <w:gridSpan w:val="2"/>
            <w:tcBorders>
              <w:top w:val="nil"/>
              <w:left w:val="nil"/>
              <w:bottom w:val="nil"/>
              <w:right w:val="nil"/>
            </w:tcBorders>
            <w:shd w:val="clear" w:color="auto" w:fill="auto"/>
            <w:vAlign w:val="center"/>
          </w:tcPr>
          <w:p w14:paraId="0364B8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3673" w:type="dxa"/>
            <w:gridSpan w:val="6"/>
            <w:tcBorders>
              <w:top w:val="nil"/>
              <w:left w:val="single" w:color="000000" w:sz="4" w:space="0"/>
              <w:bottom w:val="single" w:color="000000" w:sz="4" w:space="0"/>
              <w:right w:val="single" w:color="000000" w:sz="4" w:space="0"/>
            </w:tcBorders>
            <w:shd w:val="clear" w:color="auto" w:fill="auto"/>
            <w:vAlign w:val="center"/>
          </w:tcPr>
          <w:p w14:paraId="16724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7E19E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285" w:hRule="atLeast"/>
          <w:jc w:val="center"/>
        </w:trPr>
        <w:tc>
          <w:tcPr>
            <w:tcW w:w="10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BB0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19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682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50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2B0E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7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2E3D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799E5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294"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C614D">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黑体_GBK" w:cs="Times New Roman"/>
                <w:i w:val="0"/>
                <w:iCs w:val="0"/>
                <w:color w:val="000000"/>
                <w:sz w:val="18"/>
                <w:szCs w:val="18"/>
                <w:u w:val="none"/>
              </w:rPr>
            </w:pPr>
          </w:p>
        </w:tc>
        <w:tc>
          <w:tcPr>
            <w:tcW w:w="19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A61DE">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c>
          <w:tcPr>
            <w:tcW w:w="650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C911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2025年开展宣传研讨活动4次，组织开展互动学习4次，切实提升委员履职增效能力。</w:t>
            </w:r>
          </w:p>
        </w:tc>
        <w:tc>
          <w:tcPr>
            <w:tcW w:w="47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8A0B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2025年开展宣传研讨活动5次，组织开展互动学习5次，切实提升委员履职增效能力。</w:t>
            </w:r>
          </w:p>
        </w:tc>
      </w:tr>
      <w:tr w14:paraId="30754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694"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765A2">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黑体_GBK" w:cs="Times New Roman"/>
                <w:i w:val="0"/>
                <w:iCs w:val="0"/>
                <w:color w:val="000000"/>
                <w:sz w:val="18"/>
                <w:szCs w:val="18"/>
                <w:u w:val="none"/>
              </w:rPr>
            </w:pP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22C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262"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054C9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发挥政协联系广泛作用，聚焦党的二十届四中全会和省委、市委重要决策部署，开展宣传宣讲活动，组织开展送法律咨询到企业、科技指导到园区等特色界别活动。</w:t>
            </w:r>
          </w:p>
        </w:tc>
      </w:tr>
      <w:tr w14:paraId="33F2F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360" w:hRule="atLeast"/>
          <w:jc w:val="center"/>
        </w:trPr>
        <w:tc>
          <w:tcPr>
            <w:tcW w:w="10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E3A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3CF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F8E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B5D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30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366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17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650983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756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8E3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194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2E9A4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345"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2666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223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984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861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30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7906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38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6A1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E06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BD5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5"/>
                <w:szCs w:val="15"/>
                <w:u w:val="none"/>
              </w:rPr>
            </w:pPr>
            <w:r>
              <w:rPr>
                <w:rFonts w:hint="default" w:ascii="Times New Roman" w:hAnsi="Times New Roman" w:eastAsia="方正仿宋_GBK" w:cs="Times New Roman"/>
                <w:i w:val="0"/>
                <w:iCs w:val="0"/>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52AC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390"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4224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76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C1F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744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30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31A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980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44A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7F5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14E02">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6B677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409"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2018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15C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E74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2B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30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81D3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224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FC7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B68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EA483">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0A029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360"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5365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C4E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E8A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1F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30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AED6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69D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8F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39B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BECCF">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41BBA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338"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8E09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592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4A9D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A64C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30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4DE20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909B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8B4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F9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3A1D4">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iCs/>
                <w:color w:val="000000"/>
                <w:sz w:val="18"/>
                <w:szCs w:val="18"/>
                <w:u w:val="none"/>
              </w:rPr>
            </w:pPr>
          </w:p>
        </w:tc>
      </w:tr>
      <w:tr w14:paraId="0B2B7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179" w:hRule="atLeast"/>
          <w:jc w:val="center"/>
        </w:trPr>
        <w:tc>
          <w:tcPr>
            <w:tcW w:w="10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38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1B4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134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D78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BC58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E3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A27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度量单位</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989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76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265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E48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7BBA9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338"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25E3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4DCA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6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5BB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F2B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互动学习</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7BA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9D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w:t>
            </w:r>
          </w:p>
        </w:tc>
        <w:tc>
          <w:tcPr>
            <w:tcW w:w="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3E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D20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5</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C7B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4A3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196E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34884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338"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D876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83E8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99A9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C46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开展宣传研讨活动</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8FA1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B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w:t>
            </w:r>
          </w:p>
        </w:tc>
        <w:tc>
          <w:tcPr>
            <w:tcW w:w="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E68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47CC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5</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54E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E15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D140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0354B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338"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9F1F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8C89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06A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EF7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履职能力</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51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D6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全面提高</w:t>
            </w:r>
          </w:p>
        </w:tc>
        <w:tc>
          <w:tcPr>
            <w:tcW w:w="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6358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D1B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全面提高</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566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DC8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C270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4CB71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338"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B193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74FC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888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6735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2372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2F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FCA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DCED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1A7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A8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871F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7D7E6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338"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66BD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C05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738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65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各界别委员凝聚力</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617D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5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显著增强</w:t>
            </w:r>
          </w:p>
        </w:tc>
        <w:tc>
          <w:tcPr>
            <w:tcW w:w="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D73D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A32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显著增强</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7B3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525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F1CE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64253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338"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8119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4057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863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可持续影响指标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D93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互助互商</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6C15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61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3FAF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480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长期</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7CB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8E9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369DC">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151AF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454"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44B6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F1D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7C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服务对象满意度指标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49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委员满意度</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C9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B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22C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87D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95</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E6C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838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D449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3E75F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338" w:hRule="atLeast"/>
          <w:jc w:val="center"/>
        </w:trPr>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6164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CBE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9C9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23A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办公差旅费</w:t>
            </w:r>
          </w:p>
        </w:tc>
        <w:tc>
          <w:tcPr>
            <w:tcW w:w="1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657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AB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9BF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147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5</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644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E4E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BD4A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iCs/>
                <w:color w:val="000000"/>
                <w:sz w:val="16"/>
                <w:szCs w:val="16"/>
                <w:u w:val="none"/>
              </w:rPr>
            </w:pPr>
          </w:p>
        </w:tc>
      </w:tr>
      <w:tr w14:paraId="1A2B4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285" w:hRule="atLeast"/>
          <w:jc w:val="center"/>
        </w:trPr>
        <w:tc>
          <w:tcPr>
            <w:tcW w:w="1062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E1C3E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6AC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6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E70EA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C7041">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r>
      <w:tr w14:paraId="66F0A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159" w:hRule="atLeast"/>
          <w:jc w:val="center"/>
        </w:trPr>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144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221"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BC45C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组织开展互动学习5次，开展宣传研讨活动5次，履职能力和委员凝聚力全面增强，自评得分100分。</w:t>
            </w:r>
          </w:p>
        </w:tc>
      </w:tr>
      <w:tr w14:paraId="10BC3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159" w:hRule="atLeast"/>
          <w:jc w:val="center"/>
        </w:trPr>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6F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221"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F9EF5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5F417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05" w:type="dxa"/>
          <w:trHeight w:val="90" w:hRule="atLeast"/>
          <w:jc w:val="center"/>
        </w:trPr>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647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221"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3C9AC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72B14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5" w:type="dxa"/>
          <w:trHeight w:val="285" w:hRule="atLeast"/>
          <w:jc w:val="center"/>
        </w:trPr>
        <w:tc>
          <w:tcPr>
            <w:tcW w:w="754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5AE1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74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232E2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r w14:paraId="4CF60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464" w:hRule="atLeast"/>
          <w:jc w:val="center"/>
        </w:trPr>
        <w:tc>
          <w:tcPr>
            <w:tcW w:w="14292" w:type="dxa"/>
            <w:gridSpan w:val="22"/>
            <w:tcBorders>
              <w:top w:val="nil"/>
              <w:left w:val="nil"/>
              <w:bottom w:val="nil"/>
              <w:right w:val="nil"/>
            </w:tcBorders>
            <w:shd w:val="clear" w:color="auto" w:fill="auto"/>
            <w:vAlign w:val="center"/>
          </w:tcPr>
          <w:p w14:paraId="48A2B5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71000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285" w:hRule="atLeast"/>
          <w:jc w:val="center"/>
        </w:trPr>
        <w:tc>
          <w:tcPr>
            <w:tcW w:w="30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3241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252"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0F090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51190025T000013178619-2025年年初部门预算特定目标类项目104001市政协办专用内网运行维护费</w:t>
            </w:r>
          </w:p>
        </w:tc>
      </w:tr>
      <w:tr w14:paraId="6DE90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514" w:hRule="atLeast"/>
          <w:jc w:val="center"/>
        </w:trPr>
        <w:tc>
          <w:tcPr>
            <w:tcW w:w="3040" w:type="dxa"/>
            <w:gridSpan w:val="4"/>
            <w:tcBorders>
              <w:top w:val="nil"/>
              <w:left w:val="single" w:color="000000" w:sz="4" w:space="0"/>
              <w:bottom w:val="single" w:color="000000" w:sz="4" w:space="0"/>
              <w:right w:val="single" w:color="000000" w:sz="4" w:space="0"/>
            </w:tcBorders>
            <w:shd w:val="clear" w:color="auto" w:fill="auto"/>
            <w:vAlign w:val="center"/>
          </w:tcPr>
          <w:p w14:paraId="5EF61A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527" w:type="dxa"/>
            <w:gridSpan w:val="10"/>
            <w:tcBorders>
              <w:top w:val="nil"/>
              <w:left w:val="single" w:color="000000" w:sz="4" w:space="0"/>
              <w:bottom w:val="single" w:color="000000" w:sz="4" w:space="0"/>
              <w:right w:val="single" w:color="000000" w:sz="4" w:space="0"/>
            </w:tcBorders>
            <w:shd w:val="clear" w:color="auto" w:fill="auto"/>
            <w:vAlign w:val="center"/>
          </w:tcPr>
          <w:p w14:paraId="7CBCF5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85" w:type="dxa"/>
            <w:gridSpan w:val="2"/>
            <w:tcBorders>
              <w:top w:val="nil"/>
              <w:left w:val="nil"/>
              <w:bottom w:val="nil"/>
              <w:right w:val="nil"/>
            </w:tcBorders>
            <w:shd w:val="clear" w:color="auto" w:fill="auto"/>
            <w:vAlign w:val="center"/>
          </w:tcPr>
          <w:p w14:paraId="3D9E42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3640" w:type="dxa"/>
            <w:gridSpan w:val="6"/>
            <w:tcBorders>
              <w:top w:val="nil"/>
              <w:left w:val="single" w:color="000000" w:sz="4" w:space="0"/>
              <w:bottom w:val="single" w:color="000000" w:sz="4" w:space="0"/>
              <w:right w:val="single" w:color="000000" w:sz="4" w:space="0"/>
            </w:tcBorders>
            <w:shd w:val="clear" w:color="auto" w:fill="auto"/>
            <w:vAlign w:val="center"/>
          </w:tcPr>
          <w:p w14:paraId="45B4B6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40CC7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285" w:hRule="atLeast"/>
          <w:jc w:val="center"/>
        </w:trPr>
        <w:tc>
          <w:tcPr>
            <w:tcW w:w="10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C6B5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19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49F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5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4F67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72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D81E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3A26B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99"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CB948">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黑体_GBK" w:cs="Times New Roman"/>
                <w:i w:val="0"/>
                <w:iCs w:val="0"/>
                <w:color w:val="000000"/>
                <w:sz w:val="18"/>
                <w:szCs w:val="18"/>
                <w:u w:val="none"/>
              </w:rPr>
            </w:pPr>
          </w:p>
        </w:tc>
        <w:tc>
          <w:tcPr>
            <w:tcW w:w="19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FA9B2">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c>
          <w:tcPr>
            <w:tcW w:w="65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1D40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2025保障2条网络正常运行，加快办公信息化，提升机关办公效率。</w:t>
            </w:r>
          </w:p>
        </w:tc>
        <w:tc>
          <w:tcPr>
            <w:tcW w:w="472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1684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2025保障2条网络正常运行，加快办公信息化，提升机关办公效率。</w:t>
            </w:r>
          </w:p>
        </w:tc>
      </w:tr>
      <w:tr w14:paraId="6528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234"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50ECC">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黑体_GBK" w:cs="Times New Roman"/>
                <w:i w:val="0"/>
                <w:iCs w:val="0"/>
                <w:color w:val="000000"/>
                <w:sz w:val="18"/>
                <w:szCs w:val="18"/>
                <w:u w:val="none"/>
              </w:rPr>
            </w:pP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4C8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252"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12FE8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租赁电子政务、互联网2条，保障78名职工正常办公，有力保障“六型机关”建设。</w:t>
            </w:r>
          </w:p>
        </w:tc>
      </w:tr>
      <w:tr w14:paraId="30225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60" w:hRule="atLeast"/>
          <w:jc w:val="center"/>
        </w:trPr>
        <w:tc>
          <w:tcPr>
            <w:tcW w:w="10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EDB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CCB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805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357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30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C712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C2D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0BA79A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7AC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C64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5FD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39518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45"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2628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DCE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5F0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5E9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30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08E0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915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1E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366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0F9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5"/>
                <w:szCs w:val="15"/>
                <w:u w:val="none"/>
              </w:rPr>
            </w:pPr>
            <w:r>
              <w:rPr>
                <w:rFonts w:hint="default" w:ascii="Times New Roman" w:hAnsi="Times New Roman" w:eastAsia="方正仿宋_GBK" w:cs="Times New Roman"/>
                <w:i w:val="0"/>
                <w:iCs w:val="0"/>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57B3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90"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0A87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D03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A6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92C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30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4D7A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596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EDD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148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C968F">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r>
      <w:tr w14:paraId="71BAC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6" w:type="dxa"/>
          <w:trHeight w:val="409"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B537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DFA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DAC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1FB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30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9682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63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BE1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740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69F40">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r>
      <w:tr w14:paraId="12404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6" w:type="dxa"/>
          <w:trHeight w:val="360"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EA4B1">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8A8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040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45CE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30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80EC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354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F43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4C0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C5852">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r>
      <w:tr w14:paraId="76FFB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6" w:type="dxa"/>
          <w:trHeight w:val="338"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086F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黑体_GBK" w:cs="Times New Roman"/>
                <w:i w:val="0"/>
                <w:iCs w:val="0"/>
                <w:color w:val="000000"/>
                <w:sz w:val="18"/>
                <w:szCs w:val="18"/>
                <w:u w:val="none"/>
              </w:rPr>
            </w:pP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8F0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7CAA5">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5077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c>
          <w:tcPr>
            <w:tcW w:w="30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57D25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2A83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07F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5E0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4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B26FB">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r>
      <w:tr w14:paraId="4FDA3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6" w:type="dxa"/>
          <w:trHeight w:val="454" w:hRule="atLeast"/>
          <w:jc w:val="center"/>
        </w:trPr>
        <w:tc>
          <w:tcPr>
            <w:tcW w:w="10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BE9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85FA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FF2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5BC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C9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指标</w:t>
            </w:r>
          </w:p>
          <w:p w14:paraId="35B4D3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性质</w:t>
            </w:r>
          </w:p>
        </w:tc>
        <w:tc>
          <w:tcPr>
            <w:tcW w:w="1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1E79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834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度量</w:t>
            </w:r>
          </w:p>
          <w:p w14:paraId="15F64D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单位</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C9F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63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60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CAC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24A25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38"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51EE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D69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6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D89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2999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保障职工</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9F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4A4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78</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592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人</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0F6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78</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457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E79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287BB">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r>
      <w:tr w14:paraId="7D8A9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38"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049D7">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5C36A">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F90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483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租赁网络</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46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D72E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22F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条</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D66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2</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DFC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D46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ECF2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r>
      <w:tr w14:paraId="7240B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6" w:type="dxa"/>
          <w:trHeight w:val="338"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0928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0A7D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0E6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31B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通畅率</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62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A95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4B7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380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100</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0F0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42E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98DF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r>
      <w:tr w14:paraId="6DE1B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38"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AFB3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53FC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05A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F80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A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348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39A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A1B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1</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545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D8A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2E9F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r>
      <w:tr w14:paraId="59759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6" w:type="dxa"/>
          <w:trHeight w:val="338"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C8D54">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291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D89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BB5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信息化办公效率</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43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408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显著提升</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F3373">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F6B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显著提升</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5C2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19A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2505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r>
      <w:tr w14:paraId="7FF18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38"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03B12">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A5918">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CD5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可持续影响指标</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C19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网络流畅</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79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BE3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CAFEF">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CFE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CB7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7817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88B3D">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r>
      <w:tr w14:paraId="57031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29"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23526">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EB1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0F2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spacing w:val="-20"/>
                <w:kern w:val="0"/>
                <w:sz w:val="18"/>
                <w:szCs w:val="18"/>
                <w:u w:val="none"/>
                <w:lang w:val="en-US" w:eastAsia="zh-CN" w:bidi="ar"/>
              </w:rPr>
              <w:t>服务对象满意度指标</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77E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干部职工满意度</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50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AE3E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98</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73E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EBA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98</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720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482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7EDB9">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r>
      <w:tr w14:paraId="5B378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338" w:hRule="atLeast"/>
          <w:jc w:val="center"/>
        </w:trPr>
        <w:tc>
          <w:tcPr>
            <w:tcW w:w="10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3EDC0">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8"/>
                <w:szCs w:val="18"/>
                <w:u w:val="none"/>
              </w:rPr>
            </w:pPr>
          </w:p>
        </w:tc>
        <w:tc>
          <w:tcPr>
            <w:tcW w:w="1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AB3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6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D28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18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CD1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租赁费用</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D2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8218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8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C21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6F4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20</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B75E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B26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0120E">
            <w:pPr>
              <w:keepNext w:val="0"/>
              <w:keepLines w:val="0"/>
              <w:pageBreakBefore w:val="0"/>
              <w:kinsoku/>
              <w:wordWrap/>
              <w:overflowPunct/>
              <w:topLinePunct w:val="0"/>
              <w:autoSpaceDE/>
              <w:autoSpaceDN/>
              <w:bidi w:val="0"/>
              <w:adjustRightInd/>
              <w:snapToGrid/>
              <w:spacing w:line="240" w:lineRule="exact"/>
              <w:jc w:val="center"/>
              <w:rPr>
                <w:rFonts w:hint="default" w:ascii="Times New Roman" w:hAnsi="Times New Roman" w:eastAsia="方正仿宋_GBK" w:cs="Times New Roman"/>
                <w:i w:val="0"/>
                <w:iCs w:val="0"/>
                <w:color w:val="000000"/>
                <w:sz w:val="16"/>
                <w:szCs w:val="16"/>
                <w:u w:val="none"/>
              </w:rPr>
            </w:pPr>
          </w:p>
        </w:tc>
      </w:tr>
      <w:tr w14:paraId="1EC4D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6" w:type="dxa"/>
          <w:trHeight w:val="285" w:hRule="atLeast"/>
          <w:jc w:val="center"/>
        </w:trPr>
        <w:tc>
          <w:tcPr>
            <w:tcW w:w="10652"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B477E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D3E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D9D7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F4E0A">
            <w:pPr>
              <w:keepNext w:val="0"/>
              <w:keepLines w:val="0"/>
              <w:pageBreakBefore w:val="0"/>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r>
      <w:tr w14:paraId="20DD2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6" w:type="dxa"/>
          <w:trHeight w:val="90"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CBE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21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B16D8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租赁电子政务、互联网2条，保障78名职工正常办公，确保网络畅通率100%，自评得分100分。</w:t>
            </w:r>
          </w:p>
        </w:tc>
      </w:tr>
      <w:tr w14:paraId="7880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234"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712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21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D6091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没有相关问题。</w:t>
            </w:r>
          </w:p>
        </w:tc>
      </w:tr>
      <w:tr w14:paraId="0DBF0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106" w:type="dxa"/>
          <w:trHeight w:val="114" w:hRule="atLeast"/>
          <w:jc w:val="center"/>
        </w:trPr>
        <w:tc>
          <w:tcPr>
            <w:tcW w:w="1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276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217"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85AD6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没有相关改进措施。</w:t>
            </w:r>
          </w:p>
        </w:tc>
      </w:tr>
      <w:tr w14:paraId="4AC08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106" w:type="dxa"/>
          <w:trHeight w:val="285" w:hRule="atLeast"/>
          <w:jc w:val="center"/>
        </w:trPr>
        <w:tc>
          <w:tcPr>
            <w:tcW w:w="742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1FB4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870"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1D9E9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bl>
    <w:p w14:paraId="7DD61841">
      <w:pPr>
        <w:keepNext w:val="0"/>
        <w:keepLines w:val="0"/>
        <w:widowControl/>
        <w:suppressLineNumbers w:val="0"/>
        <w:jc w:val="center"/>
        <w:textAlignment w:val="center"/>
        <w:rPr>
          <w:rFonts w:hint="default" w:ascii="Times New Roman" w:hAnsi="Times New Roman" w:eastAsia="黑体" w:cs="Times New Roman"/>
          <w:b/>
          <w:bCs/>
          <w:i w:val="0"/>
          <w:iCs w:val="0"/>
          <w:color w:val="000000"/>
          <w:kern w:val="0"/>
          <w:sz w:val="30"/>
          <w:szCs w:val="30"/>
          <w:u w:val="none"/>
          <w:lang w:val="en-US" w:eastAsia="zh-CN" w:bidi="ar"/>
        </w:rPr>
      </w:pPr>
      <w:r>
        <w:rPr>
          <w:rFonts w:hint="default" w:ascii="Times New Roman" w:hAnsi="Times New Roman" w:eastAsia="黑体" w:cs="Times New Roman"/>
          <w:b/>
          <w:bCs/>
          <w:i w:val="0"/>
          <w:iCs w:val="0"/>
          <w:color w:val="000000"/>
          <w:kern w:val="0"/>
          <w:sz w:val="30"/>
          <w:szCs w:val="30"/>
          <w:u w:val="none"/>
          <w:lang w:val="en-US" w:eastAsia="zh-CN" w:bidi="ar"/>
        </w:rPr>
        <w:br w:type="page"/>
      </w:r>
    </w:p>
    <w:tbl>
      <w:tblPr>
        <w:tblStyle w:val="15"/>
        <w:tblW w:w="150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6"/>
        <w:gridCol w:w="2044"/>
        <w:gridCol w:w="1762"/>
        <w:gridCol w:w="2254"/>
        <w:gridCol w:w="724"/>
        <w:gridCol w:w="21"/>
        <w:gridCol w:w="24"/>
        <w:gridCol w:w="1116"/>
        <w:gridCol w:w="65"/>
        <w:gridCol w:w="15"/>
        <w:gridCol w:w="756"/>
        <w:gridCol w:w="1093"/>
        <w:gridCol w:w="510"/>
        <w:gridCol w:w="507"/>
        <w:gridCol w:w="3056"/>
      </w:tblGrid>
      <w:tr w14:paraId="5CFA9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jc w:val="center"/>
        </w:trPr>
        <w:tc>
          <w:tcPr>
            <w:tcW w:w="15053" w:type="dxa"/>
            <w:gridSpan w:val="15"/>
            <w:tcBorders>
              <w:top w:val="nil"/>
              <w:left w:val="nil"/>
              <w:bottom w:val="nil"/>
              <w:right w:val="nil"/>
            </w:tcBorders>
            <w:shd w:val="clear" w:color="auto" w:fill="auto"/>
            <w:vAlign w:val="center"/>
          </w:tcPr>
          <w:p w14:paraId="5D2FE0A5">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4F734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D11FA">
            <w:pPr>
              <w:keepNext w:val="0"/>
              <w:keepLines w:val="0"/>
              <w:widowControl/>
              <w:suppressLineNumbers w:val="0"/>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90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2DDC606">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51190025T000013178646-2025年年初部门预算特定目标类项目104001市政协办“有事来协商，巴事好商量”活动工作经费</w:t>
            </w:r>
          </w:p>
        </w:tc>
      </w:tr>
      <w:tr w14:paraId="45C4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jc w:val="center"/>
        </w:trPr>
        <w:tc>
          <w:tcPr>
            <w:tcW w:w="3150" w:type="dxa"/>
            <w:gridSpan w:val="2"/>
            <w:tcBorders>
              <w:top w:val="nil"/>
              <w:left w:val="single" w:color="000000" w:sz="4" w:space="0"/>
              <w:bottom w:val="single" w:color="000000" w:sz="4" w:space="0"/>
              <w:right w:val="single" w:color="000000" w:sz="4" w:space="0"/>
            </w:tcBorders>
            <w:shd w:val="clear" w:color="auto" w:fill="auto"/>
            <w:vAlign w:val="center"/>
          </w:tcPr>
          <w:p w14:paraId="5FCB01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737" w:type="dxa"/>
            <w:gridSpan w:val="9"/>
            <w:tcBorders>
              <w:top w:val="nil"/>
              <w:left w:val="single" w:color="000000" w:sz="4" w:space="0"/>
              <w:bottom w:val="single" w:color="000000" w:sz="4" w:space="0"/>
              <w:right w:val="single" w:color="000000" w:sz="4" w:space="0"/>
            </w:tcBorders>
            <w:shd w:val="clear" w:color="auto" w:fill="auto"/>
            <w:vAlign w:val="center"/>
          </w:tcPr>
          <w:p w14:paraId="0413F6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93" w:type="dxa"/>
            <w:tcBorders>
              <w:top w:val="nil"/>
              <w:left w:val="nil"/>
              <w:bottom w:val="nil"/>
              <w:right w:val="nil"/>
            </w:tcBorders>
            <w:shd w:val="clear" w:color="auto" w:fill="auto"/>
            <w:vAlign w:val="center"/>
          </w:tcPr>
          <w:p w14:paraId="423174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4073" w:type="dxa"/>
            <w:gridSpan w:val="3"/>
            <w:tcBorders>
              <w:top w:val="nil"/>
              <w:left w:val="single" w:color="000000" w:sz="4" w:space="0"/>
              <w:bottom w:val="single" w:color="000000" w:sz="4" w:space="0"/>
              <w:right w:val="single" w:color="000000" w:sz="4" w:space="0"/>
            </w:tcBorders>
            <w:shd w:val="clear" w:color="auto" w:fill="auto"/>
            <w:vAlign w:val="center"/>
          </w:tcPr>
          <w:p w14:paraId="09521E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spacing w:val="-17"/>
                <w:kern w:val="0"/>
                <w:sz w:val="18"/>
                <w:szCs w:val="18"/>
                <w:u w:val="none"/>
                <w:lang w:val="en-US" w:eastAsia="zh-CN" w:bidi="ar"/>
              </w:rPr>
              <w:t>中国人民政治协商会议巴中市委员会办公室</w:t>
            </w:r>
          </w:p>
        </w:tc>
      </w:tr>
      <w:tr w14:paraId="111B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589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106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B98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51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2EB0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153EC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ED2CD">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方正黑体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80D1C">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方正仿宋_GBK" w:cs="Times New Roman"/>
                <w:i w:val="0"/>
                <w:iCs w:val="0"/>
                <w:color w:val="000000"/>
                <w:sz w:val="18"/>
                <w:szCs w:val="18"/>
                <w:u w:val="none"/>
              </w:rPr>
            </w:pPr>
          </w:p>
        </w:tc>
        <w:tc>
          <w:tcPr>
            <w:tcW w:w="6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7093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2025年积极推进“有事来协商，巴事好商量”活动20次，深入践行“全过程人民民主”，发挥好专门协商机构作用。</w:t>
            </w:r>
          </w:p>
        </w:tc>
        <w:tc>
          <w:tcPr>
            <w:tcW w:w="51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F190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“有事来协商，巴事好商量”活动23次，深入践行“全过程人民民主”，发挥好专门协商机构作用。</w:t>
            </w:r>
          </w:p>
        </w:tc>
      </w:tr>
      <w:tr w14:paraId="1D76A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E0A66">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93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90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D2473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整合全市“有事来协商·巴事好商量”小微协商平台和委员工作室，省市县三级政协委员下沉基层、融入一线，开展小微协商活动，收集社情民意信息，协商解决洒水作业污车扰民等民生实事。</w:t>
            </w:r>
          </w:p>
        </w:tc>
      </w:tr>
      <w:tr w14:paraId="29E9F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E7980">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57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B0D8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6FF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8542F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0207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21F8D55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7A7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CD4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FC0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3D98F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73E4A">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CA0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660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419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12.00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91BE07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12.00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051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E38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C52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77DA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0702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C2A2E">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340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825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7B0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12.00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E6D796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12.00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631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5AF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1C1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898F6">
            <w:pPr>
              <w:rPr>
                <w:rFonts w:hint="default" w:ascii="Times New Roman" w:hAnsi="Times New Roman" w:eastAsia="方正仿宋_GBK" w:cs="Times New Roman"/>
                <w:i w:val="0"/>
                <w:iCs w:val="0"/>
                <w:color w:val="000000"/>
                <w:sz w:val="18"/>
                <w:szCs w:val="18"/>
                <w:u w:val="none"/>
              </w:rPr>
            </w:pPr>
          </w:p>
        </w:tc>
      </w:tr>
      <w:tr w14:paraId="0EAE5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2B821">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CD5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F9C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F69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C589BD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591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4B7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F71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53D7A">
            <w:pPr>
              <w:rPr>
                <w:rFonts w:hint="default" w:ascii="Times New Roman" w:hAnsi="Times New Roman" w:eastAsia="方正仿宋_GBK" w:cs="Times New Roman"/>
                <w:i w:val="0"/>
                <w:iCs w:val="0"/>
                <w:color w:val="000000"/>
                <w:sz w:val="18"/>
                <w:szCs w:val="18"/>
                <w:u w:val="none"/>
              </w:rPr>
            </w:pPr>
          </w:p>
        </w:tc>
      </w:tr>
      <w:tr w14:paraId="7E5AC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E408C">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A42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C34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C89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94316F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072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295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AFC0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E612C">
            <w:pPr>
              <w:rPr>
                <w:rFonts w:hint="default" w:ascii="Times New Roman" w:hAnsi="Times New Roman" w:eastAsia="方正仿宋_GBK" w:cs="Times New Roman"/>
                <w:i w:val="0"/>
                <w:iCs w:val="0"/>
                <w:color w:val="000000"/>
                <w:sz w:val="18"/>
                <w:szCs w:val="18"/>
                <w:u w:val="none"/>
              </w:rPr>
            </w:pPr>
          </w:p>
        </w:tc>
      </w:tr>
      <w:tr w14:paraId="7B265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4FF20">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995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AC3C">
            <w:pPr>
              <w:jc w:val="center"/>
              <w:rPr>
                <w:rFonts w:hint="default" w:ascii="Times New Roman" w:hAnsi="Times New Roman" w:eastAsia="方正仿宋_GBK" w:cs="Times New Roman"/>
                <w:i w:val="0"/>
                <w:iCs w:val="0"/>
                <w:color w:val="000000"/>
                <w:sz w:val="16"/>
                <w:szCs w:val="16"/>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4201">
            <w:pPr>
              <w:jc w:val="center"/>
              <w:rPr>
                <w:rFonts w:hint="default" w:ascii="Times New Roman" w:hAnsi="Times New Roman" w:eastAsia="方正仿宋_GBK" w:cs="Times New Roman"/>
                <w:i w:val="0"/>
                <w:iCs w:val="0"/>
                <w:color w:val="000000"/>
                <w:sz w:val="16"/>
                <w:szCs w:val="16"/>
                <w:u w:val="none"/>
              </w:rPr>
            </w:pP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5ACCB53">
            <w:pPr>
              <w:jc w:val="center"/>
              <w:rPr>
                <w:rFonts w:hint="default" w:ascii="Times New Roman" w:hAnsi="Times New Roman" w:eastAsia="方正仿宋_GBK" w:cs="Times New Roman"/>
                <w:i w:val="0"/>
                <w:iCs w:val="0"/>
                <w:color w:val="000000"/>
                <w:sz w:val="16"/>
                <w:szCs w:val="16"/>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03040">
            <w:pPr>
              <w:jc w:val="center"/>
              <w:rPr>
                <w:rFonts w:hint="default" w:ascii="Times New Roman" w:hAnsi="Times New Roman" w:eastAsia="方正仿宋_GBK"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D4D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FF6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4CB95">
            <w:pPr>
              <w:rPr>
                <w:rFonts w:hint="default" w:ascii="Times New Roman" w:hAnsi="Times New Roman" w:eastAsia="方正仿宋_GBK" w:cs="Times New Roman"/>
                <w:i w:val="0"/>
                <w:iCs w:val="0"/>
                <w:color w:val="000000"/>
                <w:sz w:val="18"/>
                <w:szCs w:val="18"/>
                <w:u w:val="none"/>
              </w:rPr>
            </w:pPr>
          </w:p>
        </w:tc>
      </w:tr>
      <w:tr w14:paraId="665BA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11D33">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34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80F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8F8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3731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指标</w:t>
            </w:r>
          </w:p>
          <w:p w14:paraId="53F44EC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性质</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4B2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25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度量</w:t>
            </w:r>
          </w:p>
          <w:p w14:paraId="4A5867A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单位</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C10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76E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396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5E7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3F663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EE04E">
            <w:pPr>
              <w:jc w:val="center"/>
              <w:rPr>
                <w:rFonts w:hint="default" w:ascii="Times New Roman" w:hAnsi="Times New Roman" w:eastAsia="方正仿宋_GBK" w:cs="Times New Roman"/>
                <w:i w:val="0"/>
                <w:iCs w:val="0"/>
                <w:color w:val="000000"/>
                <w:sz w:val="18"/>
                <w:szCs w:val="18"/>
                <w:u w:val="none"/>
              </w:rPr>
            </w:pP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7E49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9DE3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F94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协商解决民生急事难事</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938C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3FE5B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FD9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件</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DB4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ED55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7DE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1690">
            <w:pPr>
              <w:jc w:val="center"/>
              <w:rPr>
                <w:rFonts w:hint="default" w:ascii="Times New Roman" w:hAnsi="Times New Roman" w:eastAsia="方正仿宋_GBK" w:cs="Times New Roman"/>
                <w:i w:val="0"/>
                <w:iCs w:val="0"/>
                <w:color w:val="000000"/>
                <w:sz w:val="16"/>
                <w:szCs w:val="16"/>
                <w:u w:val="none"/>
              </w:rPr>
            </w:pPr>
          </w:p>
        </w:tc>
      </w:tr>
      <w:tr w14:paraId="6E21C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904E9">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7E7B9">
            <w:pPr>
              <w:jc w:val="center"/>
              <w:rPr>
                <w:rFonts w:hint="default" w:ascii="Times New Roman" w:hAnsi="Times New Roman" w:eastAsia="方正仿宋_GBK" w:cs="Times New Roman"/>
                <w:i w:val="0"/>
                <w:iCs w:val="0"/>
                <w:color w:val="000000"/>
                <w:sz w:val="18"/>
                <w:szCs w:val="18"/>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7B66A">
            <w:pPr>
              <w:jc w:val="center"/>
              <w:rPr>
                <w:rFonts w:hint="default" w:ascii="Times New Roman" w:hAnsi="Times New Roman" w:eastAsia="方正仿宋_GBK" w:cs="Times New Roman"/>
                <w:i w:val="0"/>
                <w:iCs w:val="0"/>
                <w:color w:val="000000"/>
                <w:sz w:val="18"/>
                <w:szCs w:val="18"/>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FED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开展协商活动</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DD1DE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8AE8B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028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DB4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23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8A5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F0B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6C4E">
            <w:pPr>
              <w:jc w:val="center"/>
              <w:rPr>
                <w:rFonts w:hint="default" w:ascii="Times New Roman" w:hAnsi="Times New Roman" w:eastAsia="方正仿宋_GBK" w:cs="Times New Roman"/>
                <w:i w:val="0"/>
                <w:iCs w:val="0"/>
                <w:color w:val="000000"/>
                <w:sz w:val="16"/>
                <w:szCs w:val="16"/>
                <w:u w:val="none"/>
              </w:rPr>
            </w:pPr>
          </w:p>
        </w:tc>
      </w:tr>
      <w:tr w14:paraId="17E2A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695E3">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CF335">
            <w:pPr>
              <w:jc w:val="center"/>
              <w:rPr>
                <w:rFonts w:hint="default" w:ascii="Times New Roman" w:hAnsi="Times New Roman" w:eastAsia="方正仿宋_GBK" w:cs="Times New Roman"/>
                <w:i w:val="0"/>
                <w:iCs w:val="0"/>
                <w:color w:val="000000"/>
                <w:sz w:val="18"/>
                <w:szCs w:val="18"/>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A54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C58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政协协商质效</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255AA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2764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全面提升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EBF2">
            <w:pPr>
              <w:jc w:val="center"/>
              <w:rPr>
                <w:rFonts w:hint="default" w:ascii="Times New Roman" w:hAnsi="Times New Roman" w:eastAsia="方正仿宋_GBK" w:cs="Times New Roman"/>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22D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27F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E74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D85F">
            <w:pPr>
              <w:jc w:val="center"/>
              <w:rPr>
                <w:rFonts w:hint="default" w:ascii="Times New Roman" w:hAnsi="Times New Roman" w:eastAsia="方正仿宋_GBK" w:cs="Times New Roman"/>
                <w:i w:val="0"/>
                <w:iCs w:val="0"/>
                <w:color w:val="000000"/>
                <w:sz w:val="16"/>
                <w:szCs w:val="16"/>
                <w:u w:val="none"/>
              </w:rPr>
            </w:pPr>
          </w:p>
        </w:tc>
      </w:tr>
      <w:tr w14:paraId="77508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2289">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E77FD">
            <w:pPr>
              <w:jc w:val="center"/>
              <w:rPr>
                <w:rFonts w:hint="default" w:ascii="Times New Roman" w:hAnsi="Times New Roman" w:eastAsia="方正仿宋_GBK" w:cs="Times New Roman"/>
                <w:i w:val="0"/>
                <w:iCs w:val="0"/>
                <w:color w:val="000000"/>
                <w:sz w:val="18"/>
                <w:szCs w:val="18"/>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620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8F9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CF7EB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9FEF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C12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013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517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457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5523">
            <w:pPr>
              <w:jc w:val="center"/>
              <w:rPr>
                <w:rFonts w:hint="default" w:ascii="Times New Roman" w:hAnsi="Times New Roman" w:eastAsia="方正仿宋_GBK" w:cs="Times New Roman"/>
                <w:i w:val="0"/>
                <w:iCs w:val="0"/>
                <w:color w:val="000000"/>
                <w:sz w:val="16"/>
                <w:szCs w:val="16"/>
                <w:u w:val="none"/>
              </w:rPr>
            </w:pPr>
          </w:p>
        </w:tc>
      </w:tr>
      <w:tr w14:paraId="17E5D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58357">
            <w:pPr>
              <w:jc w:val="center"/>
              <w:rPr>
                <w:rFonts w:hint="default" w:ascii="Times New Roman" w:hAnsi="Times New Roman" w:eastAsia="方正仿宋_GBK" w:cs="Times New Roman"/>
                <w:i w:val="0"/>
                <w:iCs w:val="0"/>
                <w:color w:val="000000"/>
                <w:sz w:val="18"/>
                <w:szCs w:val="18"/>
                <w:u w:val="none"/>
              </w:rPr>
            </w:pP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3CF6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32A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5D1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政协协商民主</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3D06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D6F76">
            <w:pPr>
              <w:keepNext w:val="0"/>
              <w:keepLines w:val="0"/>
              <w:widowControl/>
              <w:suppressLineNumbers w:val="0"/>
              <w:jc w:val="center"/>
              <w:textAlignment w:val="center"/>
              <w:rPr>
                <w:rFonts w:hint="default" w:ascii="Times New Roman" w:hAnsi="Times New Roman" w:eastAsia="方正仿宋_GBK" w:cs="Times New Roman"/>
                <w:i w:val="0"/>
                <w:iCs w:val="0"/>
                <w:color w:val="000000"/>
                <w:spacing w:val="-20"/>
                <w:sz w:val="18"/>
                <w:szCs w:val="18"/>
                <w:u w:val="none"/>
              </w:rPr>
            </w:pPr>
            <w:r>
              <w:rPr>
                <w:rFonts w:hint="default" w:ascii="Times New Roman" w:hAnsi="Times New Roman" w:eastAsia="方正仿宋_GBK" w:cs="Times New Roman"/>
                <w:i w:val="0"/>
                <w:iCs w:val="0"/>
                <w:color w:val="000000"/>
                <w:spacing w:val="-20"/>
                <w:kern w:val="0"/>
                <w:sz w:val="18"/>
                <w:szCs w:val="18"/>
                <w:u w:val="none"/>
                <w:lang w:val="en-US" w:eastAsia="zh-CN" w:bidi="ar"/>
              </w:rPr>
              <w:t>广泛多层发展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E2F9">
            <w:pPr>
              <w:jc w:val="center"/>
              <w:rPr>
                <w:rFonts w:hint="default" w:ascii="Times New Roman" w:hAnsi="Times New Roman" w:eastAsia="方正仿宋_GBK" w:cs="Times New Roman"/>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0B2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广泛多层发展</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657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F34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51CD">
            <w:pPr>
              <w:jc w:val="center"/>
              <w:rPr>
                <w:rFonts w:hint="default" w:ascii="Times New Roman" w:hAnsi="Times New Roman" w:eastAsia="方正仿宋_GBK" w:cs="Times New Roman"/>
                <w:i w:val="0"/>
                <w:iCs w:val="0"/>
                <w:color w:val="000000"/>
                <w:sz w:val="16"/>
                <w:szCs w:val="16"/>
                <w:u w:val="none"/>
              </w:rPr>
            </w:pPr>
          </w:p>
        </w:tc>
      </w:tr>
      <w:tr w14:paraId="34AA2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24B0E">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5F08E">
            <w:pPr>
              <w:jc w:val="center"/>
              <w:rPr>
                <w:rFonts w:hint="default" w:ascii="Times New Roman" w:hAnsi="Times New Roman" w:eastAsia="方正仿宋_GBK" w:cs="Times New Roman"/>
                <w:i w:val="0"/>
                <w:iCs w:val="0"/>
                <w:color w:val="000000"/>
                <w:sz w:val="18"/>
                <w:szCs w:val="18"/>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D8A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可持续发展指标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5A7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推进协商民主高质量发展</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61078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2942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7FDB">
            <w:pPr>
              <w:jc w:val="center"/>
              <w:rPr>
                <w:rFonts w:hint="default" w:ascii="Times New Roman" w:hAnsi="Times New Roman" w:eastAsia="方正仿宋_GBK" w:cs="Times New Roman"/>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016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长期</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A0A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C7D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439EC">
            <w:pPr>
              <w:jc w:val="center"/>
              <w:rPr>
                <w:rFonts w:hint="default" w:ascii="Times New Roman" w:hAnsi="Times New Roman" w:eastAsia="方正仿宋_GBK" w:cs="Times New Roman"/>
                <w:i w:val="0"/>
                <w:iCs w:val="0"/>
                <w:color w:val="000000"/>
                <w:sz w:val="16"/>
                <w:szCs w:val="16"/>
                <w:u w:val="none"/>
              </w:rPr>
            </w:pPr>
          </w:p>
        </w:tc>
      </w:tr>
      <w:tr w14:paraId="4865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67EEE">
            <w:pPr>
              <w:jc w:val="center"/>
              <w:rPr>
                <w:rFonts w:hint="default" w:ascii="Times New Roman" w:hAnsi="Times New Roman" w:eastAsia="方正仿宋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CD59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0AF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spacing w:val="-20"/>
                <w:kern w:val="0"/>
                <w:sz w:val="18"/>
                <w:szCs w:val="18"/>
                <w:u w:val="none"/>
                <w:lang w:val="en-US" w:eastAsia="zh-CN" w:bidi="ar"/>
              </w:rPr>
              <w:t>服务对象满意度指标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134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群众满意度</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D78C9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AE383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492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7DF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051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A41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C695">
            <w:pPr>
              <w:jc w:val="center"/>
              <w:rPr>
                <w:rFonts w:hint="default" w:ascii="Times New Roman" w:hAnsi="Times New Roman" w:eastAsia="方正仿宋_GBK" w:cs="Times New Roman"/>
                <w:i w:val="0"/>
                <w:iCs w:val="0"/>
                <w:color w:val="000000"/>
                <w:sz w:val="16"/>
                <w:szCs w:val="16"/>
                <w:u w:val="none"/>
              </w:rPr>
            </w:pPr>
          </w:p>
        </w:tc>
      </w:tr>
      <w:tr w14:paraId="6AF6C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2C423">
            <w:pPr>
              <w:jc w:val="center"/>
              <w:rPr>
                <w:rFonts w:hint="default" w:ascii="Times New Roman" w:hAnsi="Times New Roman" w:eastAsia="方正仿宋_GBK" w:cs="Times New Roman"/>
                <w:i w:val="0"/>
                <w:iCs w:val="0"/>
                <w:color w:val="000000"/>
                <w:sz w:val="18"/>
                <w:szCs w:val="18"/>
                <w:u w:val="none"/>
              </w:rPr>
            </w:pP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AF76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1D36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17DB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办公等费用</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7381A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8D1E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5E2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630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440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ADD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BDE1">
            <w:pPr>
              <w:jc w:val="center"/>
              <w:rPr>
                <w:rFonts w:hint="default" w:ascii="Times New Roman" w:hAnsi="Times New Roman" w:eastAsia="方正仿宋_GBK" w:cs="Times New Roman"/>
                <w:i w:val="0"/>
                <w:iCs w:val="0"/>
                <w:color w:val="000000"/>
                <w:sz w:val="16"/>
                <w:szCs w:val="16"/>
                <w:u w:val="none"/>
              </w:rPr>
            </w:pPr>
          </w:p>
        </w:tc>
      </w:tr>
      <w:tr w14:paraId="56EB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4DF24">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7A309">
            <w:pPr>
              <w:jc w:val="center"/>
              <w:rPr>
                <w:rFonts w:hint="default" w:ascii="Times New Roman" w:hAnsi="Times New Roman" w:eastAsia="方正仿宋_GBK" w:cs="Times New Roman"/>
                <w:i w:val="0"/>
                <w:iCs w:val="0"/>
                <w:color w:val="000000"/>
                <w:sz w:val="18"/>
                <w:szCs w:val="18"/>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940B2">
            <w:pPr>
              <w:jc w:val="center"/>
              <w:rPr>
                <w:rFonts w:hint="default" w:ascii="Times New Roman" w:hAnsi="Times New Roman" w:eastAsia="方正仿宋_GBK" w:cs="Times New Roman"/>
                <w:i w:val="0"/>
                <w:iCs w:val="0"/>
                <w:color w:val="000000"/>
                <w:sz w:val="18"/>
                <w:szCs w:val="18"/>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B3C6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交通差旅费</w:t>
            </w:r>
          </w:p>
        </w:tc>
        <w:tc>
          <w:tcPr>
            <w:tcW w:w="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FC8E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A9DF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EED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1B5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7</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6D06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EE9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E95A">
            <w:pPr>
              <w:jc w:val="center"/>
              <w:rPr>
                <w:rFonts w:hint="default" w:ascii="Times New Roman" w:hAnsi="Times New Roman" w:eastAsia="方正仿宋_GBK" w:cs="Times New Roman"/>
                <w:i w:val="0"/>
                <w:iCs w:val="0"/>
                <w:color w:val="000000"/>
                <w:sz w:val="16"/>
                <w:szCs w:val="16"/>
                <w:u w:val="none"/>
              </w:rPr>
            </w:pPr>
          </w:p>
        </w:tc>
      </w:tr>
      <w:tr w14:paraId="1A4C8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8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7858C2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85F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20D9">
            <w:pPr>
              <w:rPr>
                <w:rFonts w:hint="default" w:ascii="Times New Roman" w:hAnsi="Times New Roman" w:eastAsia="方正仿宋_GBK" w:cs="Times New Roman"/>
                <w:i w:val="0"/>
                <w:iCs w:val="0"/>
                <w:color w:val="000000"/>
                <w:sz w:val="18"/>
                <w:szCs w:val="18"/>
                <w:u w:val="none"/>
              </w:rPr>
            </w:pP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E8F7">
            <w:pPr>
              <w:rPr>
                <w:rFonts w:hint="default" w:ascii="Times New Roman" w:hAnsi="Times New Roman" w:eastAsia="方正仿宋_GBK" w:cs="Times New Roman"/>
                <w:i w:val="0"/>
                <w:iCs w:val="0"/>
                <w:color w:val="000000"/>
                <w:sz w:val="18"/>
                <w:szCs w:val="18"/>
                <w:u w:val="none"/>
              </w:rPr>
            </w:pPr>
          </w:p>
        </w:tc>
      </w:tr>
      <w:tr w14:paraId="59DDD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57D2">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9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01FDF77">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2025年度协商解决民生难事100余件，开展协商活动23次，广泛多层开展民主协商，自评得分100分。</w:t>
            </w:r>
          </w:p>
        </w:tc>
      </w:tr>
      <w:tr w14:paraId="0B48B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7BA6">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9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FD67915">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没有相关问题。</w:t>
            </w:r>
          </w:p>
        </w:tc>
      </w:tr>
      <w:tr w14:paraId="502B5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E8AF">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9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93A4C66">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6"/>
                <w:szCs w:val="16"/>
                <w:u w:val="none"/>
              </w:rPr>
            </w:pPr>
            <w:r>
              <w:rPr>
                <w:rFonts w:hint="default" w:ascii="Times New Roman" w:hAnsi="Times New Roman" w:eastAsia="方正仿宋_GBK" w:cs="Times New Roman"/>
                <w:i w:val="0"/>
                <w:iCs w:val="0"/>
                <w:color w:val="000000"/>
                <w:kern w:val="0"/>
                <w:sz w:val="16"/>
                <w:szCs w:val="16"/>
                <w:u w:val="none"/>
                <w:lang w:val="en-US" w:eastAsia="zh-CN" w:bidi="ar"/>
              </w:rPr>
              <w:t>没有相关改进措施。</w:t>
            </w:r>
          </w:p>
        </w:tc>
      </w:tr>
      <w:tr w14:paraId="60633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79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E611E12">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711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E12F84">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r w14:paraId="0C263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5053" w:type="dxa"/>
            <w:gridSpan w:val="15"/>
            <w:tcBorders>
              <w:top w:val="nil"/>
              <w:left w:val="nil"/>
              <w:bottom w:val="nil"/>
              <w:right w:val="nil"/>
            </w:tcBorders>
            <w:shd w:val="clear" w:color="auto" w:fill="auto"/>
            <w:vAlign w:val="center"/>
          </w:tcPr>
          <w:p w14:paraId="061FD439">
            <w:pPr>
              <w:keepNext w:val="0"/>
              <w:keepLines w:val="0"/>
              <w:widowControl/>
              <w:suppressLineNumbers w:val="0"/>
              <w:jc w:val="center"/>
              <w:textAlignment w:val="center"/>
              <w:rPr>
                <w:rFonts w:hint="default" w:ascii="Times New Roman" w:hAnsi="Times New Roman" w:eastAsia="方正仿宋_GBK"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71DAA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3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F2B14">
            <w:pPr>
              <w:keepNext w:val="0"/>
              <w:keepLines w:val="0"/>
              <w:widowControl/>
              <w:suppressLineNumbers w:val="0"/>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90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E7784BF">
            <w:pPr>
              <w:keepNext w:val="0"/>
              <w:keepLines w:val="0"/>
              <w:widowControl/>
              <w:suppressLineNumbers w:val="0"/>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51190025T000013178748-2025年年初部门预算特定目标类项目104001市政协办机关运转经费</w:t>
            </w:r>
          </w:p>
        </w:tc>
      </w:tr>
      <w:tr w14:paraId="6B366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 w:hRule="atLeast"/>
          <w:jc w:val="center"/>
        </w:trPr>
        <w:tc>
          <w:tcPr>
            <w:tcW w:w="3150" w:type="dxa"/>
            <w:gridSpan w:val="2"/>
            <w:tcBorders>
              <w:top w:val="nil"/>
              <w:left w:val="single" w:color="000000" w:sz="4" w:space="0"/>
              <w:bottom w:val="single" w:color="000000" w:sz="4" w:space="0"/>
              <w:right w:val="single" w:color="000000" w:sz="4" w:space="0"/>
            </w:tcBorders>
            <w:shd w:val="clear" w:color="auto" w:fill="auto"/>
            <w:vAlign w:val="center"/>
          </w:tcPr>
          <w:p w14:paraId="042BA246">
            <w:pPr>
              <w:keepNext w:val="0"/>
              <w:keepLines w:val="0"/>
              <w:widowControl/>
              <w:suppressLineNumbers w:val="0"/>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737" w:type="dxa"/>
            <w:gridSpan w:val="9"/>
            <w:tcBorders>
              <w:top w:val="nil"/>
              <w:left w:val="single" w:color="000000" w:sz="4" w:space="0"/>
              <w:bottom w:val="single" w:color="000000" w:sz="4" w:space="0"/>
              <w:right w:val="single" w:color="000000" w:sz="4" w:space="0"/>
            </w:tcBorders>
            <w:shd w:val="clear" w:color="auto" w:fill="auto"/>
            <w:vAlign w:val="center"/>
          </w:tcPr>
          <w:p w14:paraId="59EA075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93" w:type="dxa"/>
            <w:tcBorders>
              <w:top w:val="nil"/>
              <w:left w:val="nil"/>
              <w:bottom w:val="nil"/>
              <w:right w:val="nil"/>
            </w:tcBorders>
            <w:shd w:val="clear" w:color="auto" w:fill="auto"/>
            <w:vAlign w:val="center"/>
          </w:tcPr>
          <w:p w14:paraId="2E34AD7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4073" w:type="dxa"/>
            <w:gridSpan w:val="3"/>
            <w:tcBorders>
              <w:top w:val="nil"/>
              <w:left w:val="single" w:color="000000" w:sz="4" w:space="0"/>
              <w:bottom w:val="single" w:color="000000" w:sz="4" w:space="0"/>
              <w:right w:val="single" w:color="000000" w:sz="4" w:space="0"/>
            </w:tcBorders>
            <w:shd w:val="clear" w:color="auto" w:fill="auto"/>
            <w:vAlign w:val="center"/>
          </w:tcPr>
          <w:p w14:paraId="35DE3A4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pacing w:val="-11"/>
                <w:sz w:val="18"/>
                <w:szCs w:val="18"/>
                <w:u w:val="none"/>
              </w:rPr>
            </w:pPr>
            <w:r>
              <w:rPr>
                <w:rFonts w:hint="default" w:ascii="Times New Roman" w:hAnsi="Times New Roman" w:eastAsia="方正仿宋_GBK" w:cs="Times New Roman"/>
                <w:i w:val="0"/>
                <w:iCs w:val="0"/>
                <w:color w:val="000000"/>
                <w:spacing w:val="-11"/>
                <w:kern w:val="0"/>
                <w:sz w:val="18"/>
                <w:szCs w:val="18"/>
                <w:u w:val="none"/>
                <w:lang w:val="en-US" w:eastAsia="zh-CN" w:bidi="ar"/>
              </w:rPr>
              <w:t>中国人民政治协商会议巴中市委员会办公室</w:t>
            </w:r>
          </w:p>
        </w:tc>
      </w:tr>
      <w:tr w14:paraId="1DA17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12E08">
            <w:pPr>
              <w:keepNext w:val="0"/>
              <w:keepLines w:val="0"/>
              <w:widowControl/>
              <w:suppressLineNumbers w:val="0"/>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2029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54B0C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51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3F764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1FE1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637DB">
            <w:pPr>
              <w:rPr>
                <w:rFonts w:hint="default" w:ascii="Times New Roman" w:hAnsi="Times New Roman" w:eastAsia="方正黑体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F5EAB">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c>
          <w:tcPr>
            <w:tcW w:w="6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C47BF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2025年推动政协机关及小区物业市场化管理，保障15名编外履职干部工作经费，确保政协机关正常有效运转。</w:t>
            </w:r>
          </w:p>
        </w:tc>
        <w:tc>
          <w:tcPr>
            <w:tcW w:w="51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105C3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w:t>
            </w:r>
            <w:r>
              <w:rPr>
                <w:rFonts w:hint="default" w:ascii="Times New Roman" w:hAnsi="Times New Roman" w:eastAsia="方正仿宋_GBK" w:cs="Times New Roman"/>
                <w:i w:val="0"/>
                <w:iCs w:val="0"/>
                <w:color w:val="000000"/>
                <w:spacing w:val="-11"/>
                <w:kern w:val="0"/>
                <w:sz w:val="18"/>
                <w:szCs w:val="18"/>
                <w:u w:val="none"/>
                <w:lang w:val="en-US" w:eastAsia="zh-CN" w:bidi="ar"/>
              </w:rPr>
              <w:t>推动政协机关及小区物业市场化管理，保障16名编外履职干部工作经费，确保政协机关正常有效运转。</w:t>
            </w:r>
          </w:p>
        </w:tc>
      </w:tr>
      <w:tr w14:paraId="3584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0CFC0">
            <w:pP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D96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90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811651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严格落实党政机关“过紧日子”要求，扎实做好退休老干部工作，保障编外履职干部工作经费，切实改善办公环境，提高机关服务质效。</w:t>
            </w:r>
          </w:p>
        </w:tc>
      </w:tr>
      <w:tr w14:paraId="60D0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E34F4">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8D19">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C27A">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EF24">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28DE7C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D907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2FF43DB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ED12">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5DD3">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FEEF">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15FD4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9CE61">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EDE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8B3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137.00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7A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167.00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4EA39D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167.00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DAC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EE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78D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1AC6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2A06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A1C73">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8BE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B78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137.00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E97C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167.00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25604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167.00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72E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5A4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F35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05384">
            <w:pPr>
              <w:rPr>
                <w:rFonts w:hint="default" w:ascii="Times New Roman" w:hAnsi="Times New Roman" w:eastAsia="方正仿宋_GBK" w:cs="Times New Roman"/>
                <w:i/>
                <w:iCs/>
                <w:color w:val="000000"/>
                <w:sz w:val="18"/>
                <w:szCs w:val="18"/>
                <w:u w:val="none"/>
              </w:rPr>
            </w:pPr>
          </w:p>
        </w:tc>
      </w:tr>
      <w:tr w14:paraId="34FB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FE55E">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0CC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3C90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84D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88F5C3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7AE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E52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F64F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565C8">
            <w:pPr>
              <w:rPr>
                <w:rFonts w:hint="default" w:ascii="Times New Roman" w:hAnsi="Times New Roman" w:eastAsia="方正仿宋_GBK" w:cs="Times New Roman"/>
                <w:i/>
                <w:iCs/>
                <w:color w:val="000000"/>
                <w:sz w:val="18"/>
                <w:szCs w:val="18"/>
                <w:u w:val="none"/>
              </w:rPr>
            </w:pPr>
          </w:p>
        </w:tc>
      </w:tr>
      <w:tr w14:paraId="053F0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0C79F">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6C2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233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AEC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6BF3D5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1B6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D9D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CCB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2307F">
            <w:pPr>
              <w:rPr>
                <w:rFonts w:hint="default" w:ascii="Times New Roman" w:hAnsi="Times New Roman" w:eastAsia="方正仿宋_GBK" w:cs="Times New Roman"/>
                <w:i/>
                <w:iCs/>
                <w:color w:val="000000"/>
                <w:sz w:val="18"/>
                <w:szCs w:val="18"/>
                <w:u w:val="none"/>
              </w:rPr>
            </w:pPr>
          </w:p>
        </w:tc>
      </w:tr>
      <w:tr w14:paraId="48ABC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EA9D8">
            <w:pPr>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5F1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13CE">
            <w:pPr>
              <w:jc w:val="center"/>
              <w:rPr>
                <w:rFonts w:hint="default" w:ascii="Times New Roman" w:hAnsi="Times New Roman" w:eastAsia="方正仿宋_GBK" w:cs="Times New Roman"/>
                <w:i/>
                <w:iCs/>
                <w:color w:val="000000"/>
                <w:sz w:val="16"/>
                <w:szCs w:val="16"/>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F017">
            <w:pPr>
              <w:jc w:val="center"/>
              <w:rPr>
                <w:rFonts w:hint="default" w:ascii="Times New Roman" w:hAnsi="Times New Roman" w:eastAsia="方正仿宋_GBK" w:cs="Times New Roman"/>
                <w:i/>
                <w:iCs/>
                <w:color w:val="000000"/>
                <w:sz w:val="16"/>
                <w:szCs w:val="16"/>
                <w:u w:val="none"/>
              </w:rPr>
            </w:pP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1640247">
            <w:pPr>
              <w:jc w:val="center"/>
              <w:rPr>
                <w:rFonts w:hint="default" w:ascii="Times New Roman" w:hAnsi="Times New Roman" w:eastAsia="方正仿宋_GBK" w:cs="Times New Roman"/>
                <w:i/>
                <w:iCs/>
                <w:color w:val="000000"/>
                <w:sz w:val="16"/>
                <w:szCs w:val="16"/>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9B1C">
            <w:pPr>
              <w:jc w:val="center"/>
              <w:rPr>
                <w:rFonts w:hint="default" w:ascii="Times New Roman" w:hAnsi="Times New Roman" w:eastAsia="方正仿宋_GBK" w:cs="Times New Roman"/>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F00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3C6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843EC">
            <w:pPr>
              <w:rPr>
                <w:rFonts w:hint="default" w:ascii="Times New Roman" w:hAnsi="Times New Roman" w:eastAsia="方正仿宋_GBK" w:cs="Times New Roman"/>
                <w:i/>
                <w:iCs/>
                <w:color w:val="000000"/>
                <w:sz w:val="18"/>
                <w:szCs w:val="18"/>
                <w:u w:val="none"/>
              </w:rPr>
            </w:pPr>
          </w:p>
        </w:tc>
      </w:tr>
      <w:tr w14:paraId="164BB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68"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78F59">
            <w:pPr>
              <w:keepNext w:val="0"/>
              <w:keepLines w:val="0"/>
              <w:widowControl/>
              <w:suppressLineNumbers w:val="0"/>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05B0">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0D93">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E3B4">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2297">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0C860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C65D3">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度量</w:t>
            </w:r>
          </w:p>
          <w:p w14:paraId="451629C7">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单位</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03C92">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8358">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2C4C">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A7F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07900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C31AB">
            <w:pPr>
              <w:jc w:val="center"/>
              <w:rPr>
                <w:rFonts w:hint="default" w:ascii="Times New Roman" w:hAnsi="Times New Roman" w:eastAsia="方正仿宋_GBK" w:cs="Times New Roman"/>
                <w:i w:val="0"/>
                <w:iCs w:val="0"/>
                <w:color w:val="000000"/>
                <w:sz w:val="18"/>
                <w:szCs w:val="18"/>
                <w:u w:val="none"/>
              </w:rPr>
            </w:pP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A50B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102B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A45F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退休老干部康养</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C3D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A7AB7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1F33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人</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B297">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50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07D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679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7AAC">
            <w:pPr>
              <w:jc w:val="center"/>
              <w:rPr>
                <w:rFonts w:hint="default" w:ascii="Times New Roman" w:hAnsi="Times New Roman" w:eastAsia="方正仿宋_GBK" w:cs="Times New Roman"/>
                <w:i/>
                <w:iCs/>
                <w:color w:val="000000"/>
                <w:sz w:val="16"/>
                <w:szCs w:val="16"/>
                <w:u w:val="none"/>
              </w:rPr>
            </w:pPr>
          </w:p>
        </w:tc>
      </w:tr>
      <w:tr w14:paraId="2E4B2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E06C8">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62846">
            <w:pPr>
              <w:jc w:val="center"/>
              <w:rPr>
                <w:rFonts w:hint="default" w:ascii="Times New Roman" w:hAnsi="Times New Roman" w:eastAsia="方正仿宋_GBK" w:cs="Times New Roman"/>
                <w:i w:val="0"/>
                <w:iCs w:val="0"/>
                <w:color w:val="000000"/>
                <w:sz w:val="18"/>
                <w:szCs w:val="18"/>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DCF28">
            <w:pPr>
              <w:jc w:val="center"/>
              <w:rPr>
                <w:rFonts w:hint="default" w:ascii="Times New Roman" w:hAnsi="Times New Roman" w:eastAsia="方正仿宋_GBK" w:cs="Times New Roman"/>
                <w:i w:val="0"/>
                <w:iCs w:val="0"/>
                <w:color w:val="000000"/>
                <w:sz w:val="18"/>
                <w:szCs w:val="18"/>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4C6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物业管理面积</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05B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ABD4F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5538</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C316A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平方米</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0990">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5538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452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AE0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CACC">
            <w:pPr>
              <w:jc w:val="center"/>
              <w:rPr>
                <w:rFonts w:hint="default" w:ascii="Times New Roman" w:hAnsi="Times New Roman" w:eastAsia="方正仿宋_GBK" w:cs="Times New Roman"/>
                <w:i/>
                <w:iCs/>
                <w:color w:val="000000"/>
                <w:sz w:val="16"/>
                <w:szCs w:val="16"/>
                <w:u w:val="none"/>
              </w:rPr>
            </w:pPr>
          </w:p>
        </w:tc>
      </w:tr>
      <w:tr w14:paraId="4E538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CBF9F">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3158C">
            <w:pPr>
              <w:jc w:val="center"/>
              <w:rPr>
                <w:rFonts w:hint="default" w:ascii="Times New Roman" w:hAnsi="Times New Roman" w:eastAsia="方正仿宋_GBK" w:cs="Times New Roman"/>
                <w:i w:val="0"/>
                <w:iCs w:val="0"/>
                <w:color w:val="000000"/>
                <w:sz w:val="18"/>
                <w:szCs w:val="18"/>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B5E3D">
            <w:pPr>
              <w:jc w:val="center"/>
              <w:rPr>
                <w:rFonts w:hint="default" w:ascii="Times New Roman" w:hAnsi="Times New Roman" w:eastAsia="方正仿宋_GBK" w:cs="Times New Roman"/>
                <w:i w:val="0"/>
                <w:iCs w:val="0"/>
                <w:color w:val="000000"/>
                <w:sz w:val="18"/>
                <w:szCs w:val="18"/>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6A5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编外履职干部</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1B9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2D5FA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15</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C647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人</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1EFC">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779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A002">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8B0C">
            <w:pPr>
              <w:jc w:val="center"/>
              <w:rPr>
                <w:rFonts w:hint="default" w:ascii="Times New Roman" w:hAnsi="Times New Roman" w:eastAsia="方正仿宋_GBK" w:cs="Times New Roman"/>
                <w:i/>
                <w:iCs/>
                <w:color w:val="000000"/>
                <w:sz w:val="16"/>
                <w:szCs w:val="16"/>
                <w:u w:val="none"/>
              </w:rPr>
            </w:pPr>
          </w:p>
        </w:tc>
      </w:tr>
      <w:tr w14:paraId="2D305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599DB">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C3FB1">
            <w:pPr>
              <w:jc w:val="center"/>
              <w:rPr>
                <w:rFonts w:hint="default" w:ascii="Times New Roman" w:hAnsi="Times New Roman" w:eastAsia="方正仿宋_GBK" w:cs="Times New Roman"/>
                <w:i w:val="0"/>
                <w:iCs w:val="0"/>
                <w:color w:val="000000"/>
                <w:sz w:val="18"/>
                <w:szCs w:val="18"/>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649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712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机关保障率</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AAF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AA787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4603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27F7">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3D9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D9C9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439A">
            <w:pPr>
              <w:jc w:val="center"/>
              <w:rPr>
                <w:rFonts w:hint="default" w:ascii="Times New Roman" w:hAnsi="Times New Roman" w:eastAsia="方正仿宋_GBK" w:cs="Times New Roman"/>
                <w:i/>
                <w:iCs/>
                <w:color w:val="000000"/>
                <w:sz w:val="16"/>
                <w:szCs w:val="16"/>
                <w:u w:val="none"/>
              </w:rPr>
            </w:pPr>
          </w:p>
        </w:tc>
      </w:tr>
      <w:tr w14:paraId="40E2E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EF516">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04B10">
            <w:pPr>
              <w:jc w:val="center"/>
              <w:rPr>
                <w:rFonts w:hint="default" w:ascii="Times New Roman" w:hAnsi="Times New Roman" w:eastAsia="方正仿宋_GBK" w:cs="Times New Roman"/>
                <w:i w:val="0"/>
                <w:iCs w:val="0"/>
                <w:color w:val="000000"/>
                <w:sz w:val="18"/>
                <w:szCs w:val="18"/>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E9F8">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EDD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AC3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0D646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235F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0D90">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587E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D6F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583E">
            <w:pPr>
              <w:jc w:val="center"/>
              <w:rPr>
                <w:rFonts w:hint="default" w:ascii="Times New Roman" w:hAnsi="Times New Roman" w:eastAsia="方正仿宋_GBK" w:cs="Times New Roman"/>
                <w:i/>
                <w:iCs/>
                <w:color w:val="000000"/>
                <w:sz w:val="16"/>
                <w:szCs w:val="16"/>
                <w:u w:val="none"/>
              </w:rPr>
            </w:pPr>
          </w:p>
        </w:tc>
      </w:tr>
      <w:tr w14:paraId="03CF5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C50F2">
            <w:pPr>
              <w:jc w:val="center"/>
              <w:rPr>
                <w:rFonts w:hint="default" w:ascii="Times New Roman" w:hAnsi="Times New Roman" w:eastAsia="方正仿宋_GBK" w:cs="Times New Roman"/>
                <w:i w:val="0"/>
                <w:iCs w:val="0"/>
                <w:color w:val="000000"/>
                <w:sz w:val="18"/>
                <w:szCs w:val="18"/>
                <w:u w:val="none"/>
              </w:rPr>
            </w:pP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B72EB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7DD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746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机关工作质效</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863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6202F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全面提升</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48F1F">
            <w:pPr>
              <w:jc w:val="center"/>
              <w:rPr>
                <w:rFonts w:hint="default" w:ascii="Times New Roman" w:hAnsi="Times New Roman" w:eastAsia="方正仿宋_GBK" w:cs="Times New Roman"/>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945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全面提升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C5ED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2DD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CCAA">
            <w:pPr>
              <w:jc w:val="center"/>
              <w:rPr>
                <w:rFonts w:hint="default" w:ascii="Times New Roman" w:hAnsi="Times New Roman" w:eastAsia="方正仿宋_GBK" w:cs="Times New Roman"/>
                <w:i/>
                <w:iCs/>
                <w:color w:val="000000"/>
                <w:sz w:val="16"/>
                <w:szCs w:val="16"/>
                <w:u w:val="none"/>
              </w:rPr>
            </w:pPr>
          </w:p>
        </w:tc>
      </w:tr>
      <w:tr w14:paraId="34796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CEBB5">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C240D">
            <w:pPr>
              <w:jc w:val="center"/>
              <w:rPr>
                <w:rFonts w:hint="default" w:ascii="Times New Roman" w:hAnsi="Times New Roman" w:eastAsia="方正仿宋_GBK" w:cs="Times New Roman"/>
                <w:i w:val="0"/>
                <w:iCs w:val="0"/>
                <w:color w:val="000000"/>
                <w:sz w:val="18"/>
                <w:szCs w:val="18"/>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634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可持续发展指标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D55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政协职能全面发挥</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DC7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B09F4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F7B2A">
            <w:pPr>
              <w:jc w:val="center"/>
              <w:rPr>
                <w:rFonts w:hint="default" w:ascii="Times New Roman" w:hAnsi="Times New Roman" w:eastAsia="方正仿宋_GBK" w:cs="Times New Roman"/>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E4F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D27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E8E6">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9D66">
            <w:pPr>
              <w:jc w:val="center"/>
              <w:rPr>
                <w:rFonts w:hint="default" w:ascii="Times New Roman" w:hAnsi="Times New Roman" w:eastAsia="方正仿宋_GBK" w:cs="Times New Roman"/>
                <w:i/>
                <w:iCs/>
                <w:color w:val="000000"/>
                <w:sz w:val="16"/>
                <w:szCs w:val="16"/>
                <w:u w:val="none"/>
              </w:rPr>
            </w:pPr>
          </w:p>
        </w:tc>
      </w:tr>
      <w:tr w14:paraId="3022B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03E9E">
            <w:pPr>
              <w:jc w:val="center"/>
              <w:rPr>
                <w:rFonts w:hint="default" w:ascii="Times New Roman" w:hAnsi="Times New Roman" w:eastAsia="方正仿宋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D9A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549B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spacing w:val="-17"/>
                <w:kern w:val="0"/>
                <w:sz w:val="18"/>
                <w:szCs w:val="18"/>
                <w:u w:val="none"/>
                <w:lang w:val="en-US" w:eastAsia="zh-CN" w:bidi="ar"/>
              </w:rPr>
              <w:t>服务对象满意度指标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6B94">
            <w:pPr>
              <w:keepNext w:val="0"/>
              <w:keepLines w:val="0"/>
              <w:widowControl/>
              <w:suppressLineNumbers w:val="0"/>
              <w:jc w:val="center"/>
              <w:textAlignment w:val="center"/>
              <w:rPr>
                <w:rFonts w:hint="default" w:ascii="Times New Roman" w:hAnsi="Times New Roman" w:eastAsia="方正仿宋_GBK" w:cs="Times New Roman"/>
                <w:i w:val="0"/>
                <w:iCs w:val="0"/>
                <w:color w:val="000000"/>
                <w:spacing w:val="-17"/>
                <w:sz w:val="18"/>
                <w:szCs w:val="18"/>
                <w:u w:val="none"/>
              </w:rPr>
            </w:pPr>
            <w:r>
              <w:rPr>
                <w:rFonts w:hint="default" w:ascii="Times New Roman" w:hAnsi="Times New Roman" w:eastAsia="方正仿宋_GBK" w:cs="Times New Roman"/>
                <w:i w:val="0"/>
                <w:iCs w:val="0"/>
                <w:color w:val="000000"/>
                <w:spacing w:val="-17"/>
                <w:kern w:val="0"/>
                <w:sz w:val="18"/>
                <w:szCs w:val="18"/>
                <w:u w:val="none"/>
                <w:lang w:val="en-US" w:eastAsia="zh-CN" w:bidi="ar"/>
              </w:rPr>
              <w:t>干部职工及服务对象满意率</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27A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51718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192D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A727">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27A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CFE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908B">
            <w:pPr>
              <w:jc w:val="center"/>
              <w:rPr>
                <w:rFonts w:hint="default" w:ascii="Times New Roman" w:hAnsi="Times New Roman" w:eastAsia="方正仿宋_GBK" w:cs="Times New Roman"/>
                <w:i/>
                <w:iCs/>
                <w:color w:val="000000"/>
                <w:sz w:val="16"/>
                <w:szCs w:val="16"/>
                <w:u w:val="none"/>
              </w:rPr>
            </w:pPr>
          </w:p>
        </w:tc>
      </w:tr>
      <w:tr w14:paraId="12236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43007">
            <w:pPr>
              <w:jc w:val="center"/>
              <w:rPr>
                <w:rFonts w:hint="default" w:ascii="Times New Roman" w:hAnsi="Times New Roman" w:eastAsia="方正仿宋_GBK" w:cs="Times New Roman"/>
                <w:i w:val="0"/>
                <w:iCs w:val="0"/>
                <w:color w:val="000000"/>
                <w:sz w:val="18"/>
                <w:szCs w:val="18"/>
                <w:u w:val="none"/>
              </w:rPr>
            </w:pP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31239">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036D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C71A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组织老领导康养活动</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9E8C">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54AA05">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15</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33C8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23C9">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5BB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439C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4D51">
            <w:pPr>
              <w:jc w:val="center"/>
              <w:rPr>
                <w:rFonts w:hint="default" w:ascii="Times New Roman" w:hAnsi="Times New Roman" w:eastAsia="方正仿宋_GBK" w:cs="Times New Roman"/>
                <w:i/>
                <w:iCs/>
                <w:color w:val="000000"/>
                <w:sz w:val="16"/>
                <w:szCs w:val="16"/>
                <w:u w:val="none"/>
              </w:rPr>
            </w:pPr>
          </w:p>
        </w:tc>
      </w:tr>
      <w:tr w14:paraId="1735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AB9D2">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0AE50">
            <w:pPr>
              <w:jc w:val="center"/>
              <w:rPr>
                <w:rFonts w:hint="default" w:ascii="Times New Roman" w:hAnsi="Times New Roman" w:eastAsia="方正仿宋_GBK" w:cs="Times New Roman"/>
                <w:i w:val="0"/>
                <w:iCs w:val="0"/>
                <w:color w:val="000000"/>
                <w:sz w:val="18"/>
                <w:szCs w:val="18"/>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330F8">
            <w:pPr>
              <w:jc w:val="center"/>
              <w:rPr>
                <w:rFonts w:hint="default" w:ascii="Times New Roman" w:hAnsi="Times New Roman" w:eastAsia="方正仿宋_GBK" w:cs="Times New Roman"/>
                <w:i w:val="0"/>
                <w:iCs w:val="0"/>
                <w:color w:val="000000"/>
                <w:sz w:val="18"/>
                <w:szCs w:val="18"/>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22ED">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厅级领导创文督查、挂联乡村振兴村</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F4E1">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13AB67">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6476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828A">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25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476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6FE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F3F1">
            <w:pPr>
              <w:jc w:val="center"/>
              <w:rPr>
                <w:rFonts w:hint="default" w:ascii="Times New Roman" w:hAnsi="Times New Roman" w:eastAsia="方正仿宋_GBK" w:cs="Times New Roman"/>
                <w:i/>
                <w:iCs/>
                <w:color w:val="000000"/>
                <w:sz w:val="16"/>
                <w:szCs w:val="16"/>
                <w:u w:val="none"/>
              </w:rPr>
            </w:pPr>
          </w:p>
        </w:tc>
      </w:tr>
      <w:tr w14:paraId="76ADB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F412F">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4D330">
            <w:pPr>
              <w:jc w:val="center"/>
              <w:rPr>
                <w:rFonts w:hint="default" w:ascii="Times New Roman" w:hAnsi="Times New Roman" w:eastAsia="方正仿宋_GBK" w:cs="Times New Roman"/>
                <w:i w:val="0"/>
                <w:iCs w:val="0"/>
                <w:color w:val="000000"/>
                <w:sz w:val="18"/>
                <w:szCs w:val="18"/>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C03A6">
            <w:pPr>
              <w:jc w:val="center"/>
              <w:rPr>
                <w:rFonts w:hint="default" w:ascii="Times New Roman" w:hAnsi="Times New Roman" w:eastAsia="方正仿宋_GBK" w:cs="Times New Roman"/>
                <w:i w:val="0"/>
                <w:iCs w:val="0"/>
                <w:color w:val="000000"/>
                <w:sz w:val="18"/>
                <w:szCs w:val="18"/>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E347">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保障机关运转</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53D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5DBC64">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42</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C4EDF">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2048">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52</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1B2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7CEA">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6AC8A">
            <w:pPr>
              <w:jc w:val="center"/>
              <w:rPr>
                <w:rFonts w:hint="default" w:ascii="Times New Roman" w:hAnsi="Times New Roman" w:eastAsia="方正仿宋_GBK" w:cs="Times New Roman"/>
                <w:i/>
                <w:iCs/>
                <w:color w:val="000000"/>
                <w:sz w:val="16"/>
                <w:szCs w:val="16"/>
                <w:u w:val="none"/>
              </w:rPr>
            </w:pPr>
          </w:p>
        </w:tc>
      </w:tr>
      <w:tr w14:paraId="39E61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A5BEF">
            <w:pPr>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FFED8">
            <w:pPr>
              <w:jc w:val="center"/>
              <w:rPr>
                <w:rFonts w:hint="default" w:ascii="Times New Roman" w:hAnsi="Times New Roman" w:eastAsia="方正仿宋_GBK" w:cs="Times New Roman"/>
                <w:i w:val="0"/>
                <w:iCs w:val="0"/>
                <w:color w:val="000000"/>
                <w:sz w:val="18"/>
                <w:szCs w:val="18"/>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03E17">
            <w:pPr>
              <w:jc w:val="center"/>
              <w:rPr>
                <w:rFonts w:hint="default" w:ascii="Times New Roman" w:hAnsi="Times New Roman" w:eastAsia="方正仿宋_GBK" w:cs="Times New Roman"/>
                <w:i w:val="0"/>
                <w:iCs w:val="0"/>
                <w:color w:val="000000"/>
                <w:sz w:val="18"/>
                <w:szCs w:val="18"/>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766E">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spacing w:val="-20"/>
                <w:kern w:val="0"/>
                <w:sz w:val="18"/>
                <w:szCs w:val="18"/>
                <w:u w:val="none"/>
                <w:lang w:val="en-US" w:eastAsia="zh-CN" w:bidi="ar"/>
              </w:rPr>
              <w:t>编外履职领导干部运转经费</w:t>
            </w:r>
          </w:p>
        </w:tc>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0DAA3">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2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E9679B">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60</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D0720">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FFD63">
            <w:pPr>
              <w:keepNext w:val="0"/>
              <w:keepLines w:val="0"/>
              <w:widowControl/>
              <w:suppressLineNumbers w:val="0"/>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70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D49E">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579D">
            <w:pPr>
              <w:keepNext w:val="0"/>
              <w:keepLines w:val="0"/>
              <w:widowControl/>
              <w:suppressLineNumbers w:val="0"/>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870F">
            <w:pPr>
              <w:jc w:val="center"/>
              <w:rPr>
                <w:rFonts w:hint="default" w:ascii="Times New Roman" w:hAnsi="Times New Roman" w:eastAsia="方正仿宋_GBK" w:cs="Times New Roman"/>
                <w:i/>
                <w:iCs/>
                <w:color w:val="000000"/>
                <w:sz w:val="16"/>
                <w:szCs w:val="16"/>
                <w:u w:val="none"/>
              </w:rPr>
            </w:pPr>
          </w:p>
        </w:tc>
      </w:tr>
      <w:tr w14:paraId="687D2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8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D70AFFF">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D82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AB37">
            <w:pPr>
              <w:keepNext w:val="0"/>
              <w:keepLines w:val="0"/>
              <w:pageBreakBefore w:val="0"/>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8CA0">
            <w:pPr>
              <w:keepNext w:val="0"/>
              <w:keepLines w:val="0"/>
              <w:pageBreakBefore w:val="0"/>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r>
      <w:tr w14:paraId="606D2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0F9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9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426C215">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组织老干部康养50人次，物业管理5000余平方米，保障16名编外履职干部工作运转，机关保障率100%，自评得分100分。</w:t>
            </w:r>
          </w:p>
        </w:tc>
      </w:tr>
      <w:tr w14:paraId="7AC4D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322F1">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9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E98311C">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24481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4CBD">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9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F56BA27">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4E10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jc w:val="center"/>
        </w:trPr>
        <w:tc>
          <w:tcPr>
            <w:tcW w:w="78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B06AD4">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71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B81653">
            <w:pPr>
              <w:keepNext w:val="0"/>
              <w:keepLines w:val="0"/>
              <w:pageBreakBefore w:val="0"/>
              <w:widowControl/>
              <w:suppressLineNumbers w:val="0"/>
              <w:kinsoku/>
              <w:wordWrap/>
              <w:overflowPunct/>
              <w:topLinePunct w:val="0"/>
              <w:autoSpaceDE/>
              <w:autoSpaceDN/>
              <w:bidi w:val="0"/>
              <w:adjustRightInd/>
              <w:snapToGrid/>
              <w:spacing w:line="18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r w14:paraId="02106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5053" w:type="dxa"/>
            <w:gridSpan w:val="15"/>
            <w:tcBorders>
              <w:top w:val="nil"/>
              <w:left w:val="nil"/>
              <w:bottom w:val="nil"/>
              <w:right w:val="nil"/>
            </w:tcBorders>
            <w:shd w:val="clear" w:color="auto" w:fill="auto"/>
            <w:vAlign w:val="center"/>
          </w:tcPr>
          <w:p w14:paraId="2CE3C0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7F8B9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31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19DF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90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1002F6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51190025T000013178883-2025年年初部门预算特定目标类项目104001市政协办市政协会议费</w:t>
            </w:r>
          </w:p>
        </w:tc>
      </w:tr>
      <w:tr w14:paraId="60AC3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jc w:val="center"/>
        </w:trPr>
        <w:tc>
          <w:tcPr>
            <w:tcW w:w="3150" w:type="dxa"/>
            <w:gridSpan w:val="2"/>
            <w:tcBorders>
              <w:top w:val="nil"/>
              <w:left w:val="single" w:color="000000" w:sz="4" w:space="0"/>
              <w:bottom w:val="single" w:color="000000" w:sz="4" w:space="0"/>
              <w:right w:val="single" w:color="000000" w:sz="4" w:space="0"/>
            </w:tcBorders>
            <w:shd w:val="clear" w:color="auto" w:fill="auto"/>
            <w:vAlign w:val="center"/>
          </w:tcPr>
          <w:p w14:paraId="72C4C3C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737" w:type="dxa"/>
            <w:gridSpan w:val="9"/>
            <w:tcBorders>
              <w:top w:val="nil"/>
              <w:left w:val="single" w:color="000000" w:sz="4" w:space="0"/>
              <w:bottom w:val="single" w:color="000000" w:sz="4" w:space="0"/>
              <w:right w:val="single" w:color="000000" w:sz="4" w:space="0"/>
            </w:tcBorders>
            <w:shd w:val="clear" w:color="auto" w:fill="auto"/>
            <w:vAlign w:val="center"/>
          </w:tcPr>
          <w:p w14:paraId="3C623F0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93" w:type="dxa"/>
            <w:tcBorders>
              <w:top w:val="nil"/>
              <w:left w:val="nil"/>
              <w:bottom w:val="nil"/>
              <w:right w:val="nil"/>
            </w:tcBorders>
            <w:shd w:val="clear" w:color="auto" w:fill="auto"/>
            <w:vAlign w:val="center"/>
          </w:tcPr>
          <w:p w14:paraId="08902EC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4073" w:type="dxa"/>
            <w:gridSpan w:val="3"/>
            <w:tcBorders>
              <w:top w:val="nil"/>
              <w:left w:val="single" w:color="000000" w:sz="4" w:space="0"/>
              <w:bottom w:val="single" w:color="000000" w:sz="4" w:space="0"/>
              <w:right w:val="single" w:color="000000" w:sz="4" w:space="0"/>
            </w:tcBorders>
            <w:shd w:val="clear" w:color="auto" w:fill="auto"/>
            <w:vAlign w:val="center"/>
          </w:tcPr>
          <w:p w14:paraId="71E7ACA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111CC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6AD2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F91A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12B4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51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C1D44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4F8A4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7F089">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1EFAD">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c>
          <w:tcPr>
            <w:tcW w:w="67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B6698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2025年组织召开常委会4次，委室专委会9次，积极宣传相关会议精神部署工作任务</w:t>
            </w:r>
          </w:p>
        </w:tc>
        <w:tc>
          <w:tcPr>
            <w:tcW w:w="51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3D8F5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2025年组织召开常委会4次，委室专委会11次，积极宣传相关会议精神部署工作任务</w:t>
            </w:r>
          </w:p>
        </w:tc>
      </w:tr>
      <w:tr w14:paraId="428DC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9BF9F">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AB1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90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2374EC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每季度组织召开常委会1次，及时组织县（区）政协主席座谈会、重点工作推进会等会议。</w:t>
            </w:r>
          </w:p>
        </w:tc>
      </w:tr>
      <w:tr w14:paraId="58C9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0690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7F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34F2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CCB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50E9C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4652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5CFCBDA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F32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F17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615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046A1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A671A">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FB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6BD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2FB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579B3C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53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EDF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D89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2270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5"/>
                <w:szCs w:val="15"/>
                <w:u w:val="none"/>
              </w:rPr>
            </w:pPr>
            <w:r>
              <w:rPr>
                <w:rFonts w:hint="default" w:ascii="Times New Roman" w:hAnsi="Times New Roman" w:eastAsia="方正仿宋_GBK" w:cs="Times New Roman"/>
                <w:i/>
                <w:iCs/>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762B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3AA9D">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F45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2C5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AC2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A5DE83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A7E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0F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A4B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75EB8">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1790E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6A4B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740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59A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38F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353976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556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D7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5F6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86635">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2D7C4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191A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F5D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AE2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85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F1FD40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1E7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17C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E97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3957F">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46BE0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1"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EBB64">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DB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6B9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38A0">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7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B1DE4E8">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5A0B">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FA4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3EE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7D69B">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55377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84091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34E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098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54E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E6F0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8238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8D166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度量</w:t>
            </w:r>
          </w:p>
          <w:p w14:paraId="2FAC5C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单位</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17D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425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4C1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6A6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38494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484B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FD3A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BFC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88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专委会</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6D8C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518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w:t>
            </w:r>
          </w:p>
        </w:tc>
        <w:tc>
          <w:tcPr>
            <w:tcW w:w="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85D8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F61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45FD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738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996D">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F722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0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64F6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0E41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F5488">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320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常委会</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0C59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4DD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w:t>
            </w:r>
          </w:p>
        </w:tc>
        <w:tc>
          <w:tcPr>
            <w:tcW w:w="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1C18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7EA7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5589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54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02E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D90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B083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167E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149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904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参会人员到位率</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050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7CC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98</w:t>
            </w:r>
          </w:p>
        </w:tc>
        <w:tc>
          <w:tcPr>
            <w:tcW w:w="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3B01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E54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127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B3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737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A746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B18B3">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E8FA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1500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A07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9AE1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F3DF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9EE6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367E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370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80FA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D8DA">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5B3C6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E3FBF">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EF74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33D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FA9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参政议政职能</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DF65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2C68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全面发挥</w:t>
            </w:r>
          </w:p>
        </w:tc>
        <w:tc>
          <w:tcPr>
            <w:tcW w:w="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C5250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6DB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全面发挥</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A5A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AE0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7CC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6CB05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0176B">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6D41B">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CF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可持续影响指标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179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广泛凝聚共识</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0BBD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4DA3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AB2C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C04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03A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7F8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65F93">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3976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C428A">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14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986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服务对象满意度指标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A45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参会人员满意度</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A69E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B4D5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812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177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B9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D12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CD88">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69FE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FB8C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D2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4A0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5F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实际发生会议费</w:t>
            </w:r>
          </w:p>
        </w:tc>
        <w:tc>
          <w:tcPr>
            <w:tcW w:w="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C55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CA27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8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E09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6F2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AD8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CC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D5D3">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2496A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8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965E3B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F26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5A65">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3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46E9">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r>
      <w:tr w14:paraId="74809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F5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9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D1C343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组织召开各类专委会11次，常委会4次，参会委员到位率100%，保障会议全面完成，自评得分100分。</w:t>
            </w:r>
          </w:p>
        </w:tc>
      </w:tr>
      <w:tr w14:paraId="680BF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FE6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9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0C8F7E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29F60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9A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94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53D4D4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10475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91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C957C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71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04B5B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bl>
    <w:p w14:paraId="6A885251">
      <w:pPr>
        <w:rPr>
          <w:rFonts w:hint="default" w:ascii="Times New Roman" w:hAnsi="Times New Roman" w:eastAsia="方正仿宋_GBK" w:cs="Times New Roman"/>
          <w:b w:val="0"/>
          <w:bCs w:val="0"/>
          <w:i w:val="0"/>
          <w:iCs w:val="0"/>
          <w:color w:val="000000"/>
          <w:kern w:val="0"/>
          <w:sz w:val="32"/>
          <w:szCs w:val="32"/>
          <w:highlight w:val="none"/>
          <w:shd w:val="clear" w:color="auto" w:fill="FFFFFF"/>
          <w:lang w:val="en-US" w:eastAsia="zh-CN"/>
        </w:rPr>
      </w:pPr>
      <w:r>
        <w:rPr>
          <w:rFonts w:hint="default" w:ascii="Times New Roman" w:hAnsi="Times New Roman" w:eastAsia="方正仿宋_GBK" w:cs="Times New Roman"/>
          <w:b w:val="0"/>
          <w:bCs w:val="0"/>
          <w:i w:val="0"/>
          <w:iCs w:val="0"/>
          <w:color w:val="000000"/>
          <w:kern w:val="0"/>
          <w:sz w:val="32"/>
          <w:szCs w:val="32"/>
          <w:highlight w:val="none"/>
          <w:shd w:val="clear" w:color="auto" w:fill="FFFFFF"/>
          <w:lang w:val="en-US" w:eastAsia="zh-CN"/>
        </w:rPr>
        <w:br w:type="page"/>
      </w:r>
    </w:p>
    <w:tbl>
      <w:tblPr>
        <w:tblStyle w:val="15"/>
        <w:tblW w:w="147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5"/>
        <w:gridCol w:w="2"/>
        <w:gridCol w:w="2"/>
        <w:gridCol w:w="2039"/>
        <w:gridCol w:w="8"/>
        <w:gridCol w:w="8"/>
        <w:gridCol w:w="1744"/>
        <w:gridCol w:w="13"/>
        <w:gridCol w:w="13"/>
        <w:gridCol w:w="2225"/>
        <w:gridCol w:w="20"/>
        <w:gridCol w:w="20"/>
        <w:gridCol w:w="652"/>
        <w:gridCol w:w="23"/>
        <w:gridCol w:w="21"/>
        <w:gridCol w:w="1215"/>
        <w:gridCol w:w="125"/>
        <w:gridCol w:w="26"/>
        <w:gridCol w:w="614"/>
        <w:gridCol w:w="28"/>
        <w:gridCol w:w="138"/>
        <w:gridCol w:w="927"/>
        <w:gridCol w:w="29"/>
        <w:gridCol w:w="27"/>
        <w:gridCol w:w="454"/>
        <w:gridCol w:w="29"/>
        <w:gridCol w:w="27"/>
        <w:gridCol w:w="450"/>
        <w:gridCol w:w="9"/>
        <w:gridCol w:w="7"/>
        <w:gridCol w:w="2535"/>
        <w:gridCol w:w="186"/>
      </w:tblGrid>
      <w:tr w14:paraId="264D5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jc w:val="center"/>
        </w:trPr>
        <w:tc>
          <w:tcPr>
            <w:tcW w:w="14721" w:type="dxa"/>
            <w:gridSpan w:val="32"/>
            <w:tcBorders>
              <w:top w:val="nil"/>
              <w:left w:val="nil"/>
              <w:bottom w:val="nil"/>
              <w:right w:val="nil"/>
            </w:tcBorders>
            <w:shd w:val="clear" w:color="auto" w:fill="auto"/>
            <w:vAlign w:val="center"/>
          </w:tcPr>
          <w:p w14:paraId="51C718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4F2DF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31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09764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573"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037F86D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51190025T000013178946-2025年年初部门预算特定目标类项目104001市政协办同心共建现代化巴中专项行动</w:t>
            </w:r>
          </w:p>
        </w:tc>
      </w:tr>
      <w:tr w14:paraId="3C8E0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3148" w:type="dxa"/>
            <w:gridSpan w:val="4"/>
            <w:tcBorders>
              <w:top w:val="nil"/>
              <w:left w:val="single" w:color="000000" w:sz="4" w:space="0"/>
              <w:bottom w:val="single" w:color="000000" w:sz="4" w:space="0"/>
              <w:right w:val="single" w:color="000000" w:sz="4" w:space="0"/>
            </w:tcBorders>
            <w:shd w:val="clear" w:color="auto" w:fill="auto"/>
            <w:vAlign w:val="center"/>
          </w:tcPr>
          <w:p w14:paraId="607A815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727" w:type="dxa"/>
            <w:gridSpan w:val="15"/>
            <w:tcBorders>
              <w:top w:val="nil"/>
              <w:left w:val="single" w:color="000000" w:sz="4" w:space="0"/>
              <w:bottom w:val="single" w:color="000000" w:sz="4" w:space="0"/>
              <w:right w:val="single" w:color="000000" w:sz="4" w:space="0"/>
            </w:tcBorders>
            <w:shd w:val="clear" w:color="auto" w:fill="auto"/>
            <w:vAlign w:val="center"/>
          </w:tcPr>
          <w:p w14:paraId="26F9CFC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93" w:type="dxa"/>
            <w:gridSpan w:val="3"/>
            <w:tcBorders>
              <w:top w:val="nil"/>
              <w:left w:val="nil"/>
              <w:bottom w:val="nil"/>
              <w:right w:val="nil"/>
            </w:tcBorders>
            <w:shd w:val="clear" w:color="auto" w:fill="auto"/>
            <w:vAlign w:val="center"/>
          </w:tcPr>
          <w:p w14:paraId="757C455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753" w:type="dxa"/>
            <w:gridSpan w:val="10"/>
            <w:tcBorders>
              <w:top w:val="nil"/>
              <w:left w:val="single" w:color="000000" w:sz="4" w:space="0"/>
              <w:bottom w:val="single" w:color="000000" w:sz="4" w:space="0"/>
              <w:right w:val="single" w:color="000000" w:sz="4" w:space="0"/>
            </w:tcBorders>
            <w:shd w:val="clear" w:color="auto" w:fill="auto"/>
            <w:vAlign w:val="center"/>
          </w:tcPr>
          <w:p w14:paraId="2A64C12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3AC7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1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8375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BCC1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72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B08129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84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434A16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3420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EE91F">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21CBC">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c>
          <w:tcPr>
            <w:tcW w:w="672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C86C94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2025年根据省政协“同心共建现代化四川”专项行动部署安排，“持续深化‘聚引帮’ 同心共建现代化巴中”专项行动，组织召开现场会、调研督导、专项行动考察等活动，为全市经济社会高质量发展作出贡献。</w:t>
            </w:r>
          </w:p>
        </w:tc>
        <w:tc>
          <w:tcPr>
            <w:tcW w:w="484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31B2E8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召开现场会3次、专项行动考察3次，组织聚引帮活动12次，为全市经济社会高质量发展作出积极贡献。</w:t>
            </w:r>
          </w:p>
        </w:tc>
      </w:tr>
      <w:tr w14:paraId="125A8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BED6E">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A83DF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573"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2FEDF19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坚持将“聚引帮”活动作为省政协“同心共建现代化四川”专项行动和“一市（州）一特色”的主品牌抓培育，作为增进民生福祉的主平台抓好抓实。</w:t>
            </w:r>
          </w:p>
        </w:tc>
      </w:tr>
      <w:tr w14:paraId="4FFDD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1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988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AC7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0481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0277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7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278FB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AB20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预算执行率</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8D43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97D5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6FC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6984E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082E0">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C886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0A9D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335E0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14.00</w:t>
            </w:r>
          </w:p>
        </w:tc>
        <w:tc>
          <w:tcPr>
            <w:tcW w:w="27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DC72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14.00</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37542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4B6F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D050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72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7FC9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22E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75034">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E2862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9FCB2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5CE18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14.00</w:t>
            </w:r>
          </w:p>
        </w:tc>
        <w:tc>
          <w:tcPr>
            <w:tcW w:w="27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24205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14.00</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34E89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6FE78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A9352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7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27481">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068CF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013F8">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75CB3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AEC69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9952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827ED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B9D70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EA6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A800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7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4F0D5">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01AB0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C21F2">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78932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6200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4D00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26D36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73C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2B8E6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34985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7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45003">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45D90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2A576">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A49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0FBF6">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1CDB6">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7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FB4A0D">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329AB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A0FA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BA938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7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FD642">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6FC46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1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9A5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2913D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415A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AD41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74F43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E7E4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D18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度量单位</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54B0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5D53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CBB1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786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41BA9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05E81">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674E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428AE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2C1AC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召开现场会</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46A45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DD0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BBE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C88EC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3</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C9A9D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7E756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C4DBB">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3961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632FD">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98CA6">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0325A">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0B3F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专项行动考察</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DEAA9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9B3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61E9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0735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3</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B5E1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FB7D6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F3917">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3FE4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5F664">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37A28">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96C40">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9CA46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组织聚引帮活动</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C3B8B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D6C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3DA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次</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044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12</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BCACB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02DE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3EC7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38D05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39AD8">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F95F1">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124A4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926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专项行动工作成效提升率</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3163C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C896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30</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8654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4017F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30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B38C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6437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C8BEC">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63D3F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38EB6">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3795D">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14C1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AE9A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14765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DCB34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FA55B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9319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C21C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E98C2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6C9B8">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2F0C0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0812C">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BEB0D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9EEF9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C948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促进全市经济社会发展</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02D74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BAC7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高质量发展</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D994E">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50F5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高质量发展</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F18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A28A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93205">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08477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EC55B">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6E131">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82C46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可持续影响指标</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A714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保持高水平贡献率</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93E7C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8487B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07698">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5CCD0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688D9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2B546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70323">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74984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77670">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1CE6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EDE2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服务对象满意度指标</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2A2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读者满意度</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449FC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837B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FBC5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EC5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95</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A334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0F0A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451E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F02B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B17B3">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2AE2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6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A483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F2A4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办公费</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B3386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7F131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8498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F3B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8</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B347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2267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9283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0AF1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889EA">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E41A3">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32FAB">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2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0D5F9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交通差旅费</w:t>
            </w:r>
          </w:p>
        </w:tc>
        <w:tc>
          <w:tcPr>
            <w:tcW w:w="7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D58FF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FE0E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12</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C669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8120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6</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62968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89A61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74989">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2EB1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68"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7DCCFF0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E1B0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5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F61D36">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2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29924">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r>
      <w:tr w14:paraId="118F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08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616"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6993F22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2025年根据省政协“同心共建现代化四川”专项行动部署安排，组织召开现场会3次，专项行动考察3次，开展聚引帮活动12次，自评得分100分。</w:t>
            </w:r>
          </w:p>
        </w:tc>
      </w:tr>
      <w:tr w14:paraId="6FF56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B2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616"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5E51431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6DBC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 w:hRule="atLeast"/>
          <w:jc w:val="center"/>
        </w:trPr>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C3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616" w:type="dxa"/>
            <w:gridSpan w:val="31"/>
            <w:tcBorders>
              <w:top w:val="single" w:color="000000" w:sz="4" w:space="0"/>
              <w:left w:val="single" w:color="000000" w:sz="4" w:space="0"/>
              <w:bottom w:val="single" w:color="000000" w:sz="4" w:space="0"/>
              <w:right w:val="single" w:color="000000" w:sz="4" w:space="0"/>
            </w:tcBorders>
            <w:shd w:val="clear" w:color="auto" w:fill="auto"/>
            <w:vAlign w:val="center"/>
          </w:tcPr>
          <w:p w14:paraId="112D10B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660F5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874"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F5751F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84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1202B9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r w14:paraId="439A5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660" w:hRule="atLeast"/>
          <w:jc w:val="center"/>
        </w:trPr>
        <w:tc>
          <w:tcPr>
            <w:tcW w:w="14535" w:type="dxa"/>
            <w:gridSpan w:val="31"/>
            <w:tcBorders>
              <w:top w:val="nil"/>
              <w:left w:val="nil"/>
              <w:bottom w:val="nil"/>
              <w:right w:val="nil"/>
            </w:tcBorders>
            <w:shd w:val="clear" w:color="auto" w:fill="auto"/>
            <w:vAlign w:val="center"/>
          </w:tcPr>
          <w:p w14:paraId="00970576">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507D0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285" w:hRule="atLeast"/>
          <w:jc w:val="center"/>
        </w:trPr>
        <w:tc>
          <w:tcPr>
            <w:tcW w:w="31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70DAD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379"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6537F1A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51190025T000013333703-市政协委员履职活动经费</w:t>
            </w:r>
          </w:p>
        </w:tc>
      </w:tr>
      <w:tr w14:paraId="300BF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514" w:hRule="atLeast"/>
          <w:jc w:val="center"/>
        </w:trPr>
        <w:tc>
          <w:tcPr>
            <w:tcW w:w="3156" w:type="dxa"/>
            <w:gridSpan w:val="5"/>
            <w:tcBorders>
              <w:top w:val="nil"/>
              <w:left w:val="single" w:color="000000" w:sz="4" w:space="0"/>
              <w:bottom w:val="single" w:color="000000" w:sz="4" w:space="0"/>
              <w:right w:val="single" w:color="000000" w:sz="4" w:space="0"/>
            </w:tcBorders>
            <w:shd w:val="clear" w:color="auto" w:fill="auto"/>
            <w:vAlign w:val="center"/>
          </w:tcPr>
          <w:p w14:paraId="6BB4977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747" w:type="dxa"/>
            <w:gridSpan w:val="15"/>
            <w:tcBorders>
              <w:top w:val="nil"/>
              <w:left w:val="single" w:color="000000" w:sz="4" w:space="0"/>
              <w:bottom w:val="single" w:color="000000" w:sz="4" w:space="0"/>
              <w:right w:val="single" w:color="000000" w:sz="4" w:space="0"/>
            </w:tcBorders>
            <w:shd w:val="clear" w:color="auto" w:fill="auto"/>
            <w:vAlign w:val="center"/>
          </w:tcPr>
          <w:p w14:paraId="3FE7DCF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94" w:type="dxa"/>
            <w:gridSpan w:val="3"/>
            <w:tcBorders>
              <w:top w:val="nil"/>
              <w:left w:val="nil"/>
              <w:bottom w:val="nil"/>
              <w:right w:val="nil"/>
            </w:tcBorders>
            <w:shd w:val="clear" w:color="auto" w:fill="auto"/>
            <w:vAlign w:val="center"/>
          </w:tcPr>
          <w:p w14:paraId="619D468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3538" w:type="dxa"/>
            <w:gridSpan w:val="8"/>
            <w:tcBorders>
              <w:top w:val="nil"/>
              <w:left w:val="single" w:color="000000" w:sz="4" w:space="0"/>
              <w:bottom w:val="single" w:color="000000" w:sz="4" w:space="0"/>
              <w:right w:val="single" w:color="000000" w:sz="4" w:space="0"/>
            </w:tcBorders>
            <w:shd w:val="clear" w:color="auto" w:fill="auto"/>
            <w:vAlign w:val="center"/>
          </w:tcPr>
          <w:p w14:paraId="2616CFD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2B14C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285" w:hRule="atLeast"/>
          <w:jc w:val="center"/>
        </w:trPr>
        <w:tc>
          <w:tcPr>
            <w:tcW w:w="11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AA03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4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9961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7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E2CFF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6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46513E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64478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853"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907D8">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B356F">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c>
          <w:tcPr>
            <w:tcW w:w="67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D54C30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5"/>
                <w:szCs w:val="15"/>
                <w:u w:val="none"/>
              </w:rPr>
            </w:pPr>
            <w:r>
              <w:rPr>
                <w:rFonts w:hint="default" w:ascii="Times New Roman" w:hAnsi="Times New Roman" w:eastAsia="方正仿宋_GBK" w:cs="Times New Roman"/>
                <w:i w:val="0"/>
                <w:iCs w:val="0"/>
                <w:color w:val="000000"/>
                <w:kern w:val="0"/>
                <w:sz w:val="15"/>
                <w:szCs w:val="15"/>
                <w:u w:val="none"/>
                <w:lang w:val="en-US" w:eastAsia="zh-CN" w:bidi="ar"/>
              </w:rPr>
              <w:t>2025年，五届市政协355名委员发挥各自特色优势、主动履职作为，为巴中经济社会发展聚智聚力、纾困解难，尤其在“持续深化‘聚引帮’？同心共建现代化巴中”专项行动、“有事来协商？巴事好商量”工作，委员履职“服务为民”、“四访一帮”、“我为高质量发展献一策”等特色工作中创新履职、积极作为，开展协商议政、调研视察、民主监督、凝聚共识等委员履职活动1500余人次。</w:t>
            </w:r>
          </w:p>
        </w:tc>
        <w:tc>
          <w:tcPr>
            <w:tcW w:w="463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2AA621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5"/>
                <w:szCs w:val="15"/>
                <w:u w:val="none"/>
                <w:lang w:val="en-US" w:eastAsia="zh-CN" w:bidi="ar"/>
              </w:rPr>
              <w:t>五届市政协350名委员发挥各自特色优势、主动履职作为，为巴中经济社会发展聚智聚力、纾困解难，举办各类活动1500人次，积极主动作为，聚智聚力，服务为民。</w:t>
            </w:r>
          </w:p>
        </w:tc>
      </w:tr>
      <w:tr w14:paraId="0C226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24"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5E8A4">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2FCF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379" w:type="dxa"/>
            <w:gridSpan w:val="26"/>
            <w:tcBorders>
              <w:top w:val="single" w:color="000000" w:sz="4" w:space="0"/>
              <w:left w:val="single" w:color="000000" w:sz="4" w:space="0"/>
              <w:bottom w:val="single" w:color="000000" w:sz="4" w:space="0"/>
              <w:right w:val="single" w:color="000000" w:sz="4" w:space="0"/>
            </w:tcBorders>
            <w:shd w:val="clear" w:color="auto" w:fill="auto"/>
            <w:vAlign w:val="center"/>
          </w:tcPr>
          <w:p w14:paraId="78832DF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推进委员务实履职。构建市政协委员“全员入委”工作体制，完善“委员履职工作规则、履职考核评价办法”等制度，优化年度委员履职考核、述职、约谈等机制，推动委员建言站位更高远、资政更精准、协商更规范、调研更深入。</w:t>
            </w:r>
          </w:p>
        </w:tc>
      </w:tr>
      <w:tr w14:paraId="018B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60" w:hRule="atLeast"/>
          <w:jc w:val="center"/>
        </w:trPr>
        <w:tc>
          <w:tcPr>
            <w:tcW w:w="11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2ED5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79B8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8FDB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263C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404FA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7E63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6AC9F8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009D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FA1A6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0C5E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48F43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45"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C1E9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EB46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567D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6DBAA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40.00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631D8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40.00</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F9D6D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96D5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A5C92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686D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7FAF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90"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ACB2F">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833F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E296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0E2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40.00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44868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40.00</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EB76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478B3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DE4B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C60B8">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24555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409"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5961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04219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D654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4EE9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0BE1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1A8BD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EF25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F4921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31E3">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3E6A6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60"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521A0">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D9C11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EABC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E1046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7EE94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239B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B18FF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C7B18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38B55">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27804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38"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FD3CE">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73A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AAD30">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8120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7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9FA50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4FCDB">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2DC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B0CF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EC248">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06947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454" w:hRule="atLeast"/>
          <w:jc w:val="center"/>
        </w:trPr>
        <w:tc>
          <w:tcPr>
            <w:tcW w:w="11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D849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F0FB9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2CB64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50ED3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7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A9DC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D3F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7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AF5F7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度量</w:t>
            </w:r>
          </w:p>
          <w:p w14:paraId="2732D47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单位</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7C2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FE494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2B894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92BD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00066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38"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B332F">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1DD4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8B00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167F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举办活动参加人次</w:t>
            </w:r>
          </w:p>
        </w:tc>
        <w:tc>
          <w:tcPr>
            <w:tcW w:w="7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1F448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0863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1500</w:t>
            </w:r>
          </w:p>
        </w:tc>
        <w:tc>
          <w:tcPr>
            <w:tcW w:w="7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CD8EE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人次</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5E110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1600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0B6E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9FFE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511CF">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329E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338"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7856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4F94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0990A">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F3F8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市政协委员</w:t>
            </w:r>
          </w:p>
        </w:tc>
        <w:tc>
          <w:tcPr>
            <w:tcW w:w="7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C1B99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058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355</w:t>
            </w:r>
          </w:p>
        </w:tc>
        <w:tc>
          <w:tcPr>
            <w:tcW w:w="7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46B4F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人</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07420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350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7A04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E4A28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6718A">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20C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338"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DF7E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66D7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FC10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02D9F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创新履职</w:t>
            </w:r>
          </w:p>
        </w:tc>
        <w:tc>
          <w:tcPr>
            <w:tcW w:w="7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9368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26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主动作为</w:t>
            </w:r>
          </w:p>
        </w:tc>
        <w:tc>
          <w:tcPr>
            <w:tcW w:w="7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2895CF">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91612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主动作为</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D51E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360B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7754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94C1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38"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309FB">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9728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8D46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07059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7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E7610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B76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7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ABAA5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6144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2E1DA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E79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E23DC">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5A76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338"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AD848">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4983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F148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1A010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促进巴中经济发展</w:t>
            </w:r>
          </w:p>
        </w:tc>
        <w:tc>
          <w:tcPr>
            <w:tcW w:w="7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D70E0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72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聚智聚力</w:t>
            </w:r>
          </w:p>
        </w:tc>
        <w:tc>
          <w:tcPr>
            <w:tcW w:w="7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8138D4">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788B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聚智聚力</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D8009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05D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8E4D8">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7D2D9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454"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6D8F3">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D597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F6DDD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服务对象满意度指标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302B7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群众满意率</w:t>
            </w:r>
          </w:p>
        </w:tc>
        <w:tc>
          <w:tcPr>
            <w:tcW w:w="7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AF1E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AD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7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E0D8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A50F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2180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5076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A4983">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6C0F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338" w:hRule="atLeast"/>
          <w:jc w:val="center"/>
        </w:trPr>
        <w:tc>
          <w:tcPr>
            <w:tcW w:w="11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1A6AA">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4E6EB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1CF4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33024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办公费差旅费</w:t>
            </w:r>
          </w:p>
        </w:tc>
        <w:tc>
          <w:tcPr>
            <w:tcW w:w="7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81E71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113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40</w:t>
            </w:r>
          </w:p>
        </w:tc>
        <w:tc>
          <w:tcPr>
            <w:tcW w:w="7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989E3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E062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49C0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FA8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5583B">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750F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285" w:hRule="atLeast"/>
          <w:jc w:val="center"/>
        </w:trPr>
        <w:tc>
          <w:tcPr>
            <w:tcW w:w="10997"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7D6D9E5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0ED33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4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C61710">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BD39A">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r>
      <w:tr w14:paraId="77514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324" w:hRule="atLeast"/>
          <w:jc w:val="center"/>
        </w:trPr>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E88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428"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546F0C4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组织市政协委员350人次，开展各类活动1600余人次参加，较好地完成了绩效目标任务，自评得分100分。</w:t>
            </w:r>
          </w:p>
        </w:tc>
      </w:tr>
      <w:tr w14:paraId="6B75D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159" w:hRule="atLeast"/>
          <w:jc w:val="center"/>
        </w:trPr>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F3D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428"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0D947CF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422D9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09" w:hRule="atLeast"/>
          <w:jc w:val="center"/>
        </w:trPr>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D2D0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428" w:type="dxa"/>
            <w:gridSpan w:val="29"/>
            <w:tcBorders>
              <w:top w:val="single" w:color="000000" w:sz="4" w:space="0"/>
              <w:left w:val="single" w:color="000000" w:sz="4" w:space="0"/>
              <w:bottom w:val="single" w:color="000000" w:sz="4" w:space="0"/>
              <w:right w:val="single" w:color="000000" w:sz="4" w:space="0"/>
            </w:tcBorders>
            <w:shd w:val="clear" w:color="auto" w:fill="auto"/>
            <w:vAlign w:val="center"/>
          </w:tcPr>
          <w:p w14:paraId="1B0AF0E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51EE8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285" w:hRule="atLeast"/>
          <w:jc w:val="center"/>
        </w:trPr>
        <w:tc>
          <w:tcPr>
            <w:tcW w:w="7895"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FFA87D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64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199A658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r w14:paraId="2A7F2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904" w:hRule="atLeast"/>
          <w:jc w:val="center"/>
        </w:trPr>
        <w:tc>
          <w:tcPr>
            <w:tcW w:w="14535" w:type="dxa"/>
            <w:gridSpan w:val="31"/>
            <w:tcBorders>
              <w:top w:val="nil"/>
              <w:left w:val="nil"/>
              <w:bottom w:val="nil"/>
              <w:right w:val="nil"/>
            </w:tcBorders>
            <w:shd w:val="clear" w:color="auto" w:fill="auto"/>
            <w:vAlign w:val="center"/>
          </w:tcPr>
          <w:p w14:paraId="41B13DFA">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0BABF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285" w:hRule="atLeast"/>
          <w:jc w:val="center"/>
        </w:trPr>
        <w:tc>
          <w:tcPr>
            <w:tcW w:w="316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C9542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371"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3ACD6AA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51190025T000013441956-《巴中人文志》编辑出版经费</w:t>
            </w:r>
          </w:p>
        </w:tc>
      </w:tr>
      <w:tr w14:paraId="50911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514" w:hRule="atLeast"/>
          <w:jc w:val="center"/>
        </w:trPr>
        <w:tc>
          <w:tcPr>
            <w:tcW w:w="3164" w:type="dxa"/>
            <w:gridSpan w:val="6"/>
            <w:tcBorders>
              <w:top w:val="nil"/>
              <w:left w:val="single" w:color="000000" w:sz="4" w:space="0"/>
              <w:bottom w:val="single" w:color="000000" w:sz="4" w:space="0"/>
              <w:right w:val="single" w:color="000000" w:sz="4" w:space="0"/>
            </w:tcBorders>
            <w:shd w:val="clear" w:color="auto" w:fill="auto"/>
            <w:vAlign w:val="center"/>
          </w:tcPr>
          <w:p w14:paraId="222A691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877" w:type="dxa"/>
            <w:gridSpan w:val="15"/>
            <w:tcBorders>
              <w:top w:val="nil"/>
              <w:left w:val="single" w:color="000000" w:sz="4" w:space="0"/>
              <w:bottom w:val="single" w:color="000000" w:sz="4" w:space="0"/>
              <w:right w:val="single" w:color="000000" w:sz="4" w:space="0"/>
            </w:tcBorders>
            <w:shd w:val="clear" w:color="auto" w:fill="auto"/>
            <w:vAlign w:val="center"/>
          </w:tcPr>
          <w:p w14:paraId="16D3F25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983" w:type="dxa"/>
            <w:gridSpan w:val="3"/>
            <w:tcBorders>
              <w:top w:val="nil"/>
              <w:left w:val="nil"/>
              <w:bottom w:val="nil"/>
              <w:right w:val="nil"/>
            </w:tcBorders>
            <w:shd w:val="clear" w:color="auto" w:fill="auto"/>
            <w:vAlign w:val="center"/>
          </w:tcPr>
          <w:p w14:paraId="4FB93DA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3511" w:type="dxa"/>
            <w:gridSpan w:val="7"/>
            <w:tcBorders>
              <w:top w:val="nil"/>
              <w:left w:val="single" w:color="000000" w:sz="4" w:space="0"/>
              <w:bottom w:val="single" w:color="000000" w:sz="4" w:space="0"/>
              <w:right w:val="single" w:color="000000" w:sz="4" w:space="0"/>
            </w:tcBorders>
            <w:shd w:val="clear" w:color="auto" w:fill="auto"/>
            <w:vAlign w:val="center"/>
          </w:tcPr>
          <w:p w14:paraId="30384D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625B3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285" w:hRule="atLeast"/>
          <w:jc w:val="center"/>
        </w:trPr>
        <w:tc>
          <w:tcPr>
            <w:tcW w:w="110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1786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F039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87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C3B9F1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49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B2950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62DF9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709"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6F0D2">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B1830">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c>
          <w:tcPr>
            <w:tcW w:w="687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4B4282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2024年，编印《巴中人文志》2000册，让读者更好地走近巴中，认识巴中，让受众了解巴中远古历史，巴国是个什么国，古代巴人从何处来、今归何处，巴地有什么样的民俗风情，有什么样的风云人物，有什么样的传奇故事。</w:t>
            </w:r>
          </w:p>
        </w:tc>
        <w:tc>
          <w:tcPr>
            <w:tcW w:w="449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A412C0">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编印《巴中人文志》2000册，出版80万字，讲述巴中故事、巴中人文。</w:t>
            </w:r>
          </w:p>
        </w:tc>
      </w:tr>
      <w:tr w14:paraId="08901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694"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91E4C">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92876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371"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585FFD7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该项目已于2024年完成，通过正规出版机构印制《巴中人文志》2000册，字数达到80万字，较好地宣传巴中，促进巴中文旅融合发展。</w:t>
            </w:r>
          </w:p>
        </w:tc>
      </w:tr>
      <w:tr w14:paraId="44A19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60" w:hRule="atLeast"/>
          <w:jc w:val="center"/>
        </w:trPr>
        <w:tc>
          <w:tcPr>
            <w:tcW w:w="110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D9DC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2DE5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4FED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C1B0E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8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BC10E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00D9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5EA89A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0621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865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8664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33A1B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245"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EEB0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2AA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B150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92763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18.00</w:t>
            </w:r>
          </w:p>
        </w:tc>
        <w:tc>
          <w:tcPr>
            <w:tcW w:w="28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60B7C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18.00</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C725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1DE38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7EB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55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6790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1ACD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245"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AFDC8">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95F4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384C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8F8A0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18.00</w:t>
            </w:r>
          </w:p>
        </w:tc>
        <w:tc>
          <w:tcPr>
            <w:tcW w:w="28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4681A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18.00</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D7D8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C43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2AA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079D0">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59ADF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264"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BC54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109BB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14CAF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560F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8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42C63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15E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24F5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BB4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20193">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5D5EA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245"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1D9E4">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A215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C6F1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884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8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AC6A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CAEFF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EF43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95C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41706">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51D08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171"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7DCE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0FF1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15D5E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FA13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84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BF60FD">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06B64">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FCAD3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C059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8D68B">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43C45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90" w:hRule="atLeast"/>
          <w:jc w:val="center"/>
        </w:trPr>
        <w:tc>
          <w:tcPr>
            <w:tcW w:w="110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96A2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8E8E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773C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F1A1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A91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6F6FB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ACDA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度量</w:t>
            </w:r>
          </w:p>
          <w:p w14:paraId="235AE6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单位</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472B1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40B6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D7C0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594D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2497F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38"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FBC7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47D1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964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9B77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印制册数</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B5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9FFED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2000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0DBB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册</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F34D7C">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FAA57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52DD">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A50C8">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22289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338"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2131B">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E52B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392B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9F5B6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每册字数</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C84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C4ABD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80</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0B572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万字</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D0A1B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2487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E78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149FFE">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31AED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454"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4644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D09F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44A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ECF4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印刷质量</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D49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B32CB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正规合法出版机构出版</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3B6DE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27C30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2074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9C2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7BE613">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ED9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38"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6FFAC">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FCA3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BFAD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5A72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919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1495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F22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52E4EC">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50AFC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5D9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22C4D">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D468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369"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1316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1E45E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34EC5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A84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保护巴中文化根脉，发挥民间文化在经济社会发展中的作用</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EE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88283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促进文旅融合发展</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65AE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E571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43C6E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CFD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BB177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754CD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204"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5ACF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64F6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5FC2D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spacing w:val="-20"/>
                <w:kern w:val="0"/>
                <w:sz w:val="18"/>
                <w:szCs w:val="18"/>
                <w:u w:val="none"/>
                <w:lang w:val="en-US" w:eastAsia="zh-CN" w:bidi="ar"/>
              </w:rPr>
              <w:t>服务对象满意度指标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694B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读者满意度</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368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BACCE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F764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01F2C">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78B3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B85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8B6D78">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284F1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324" w:hRule="atLeast"/>
          <w:jc w:val="center"/>
        </w:trPr>
        <w:tc>
          <w:tcPr>
            <w:tcW w:w="110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E106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92D16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521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6E627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采集、资料费，排版制作审校费，书号管理费                  印刷费</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10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4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B2B90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26</w:t>
            </w:r>
          </w:p>
        </w:tc>
        <w:tc>
          <w:tcPr>
            <w:tcW w:w="7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3844C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9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28244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34B1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C54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43D6C">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29E0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285" w:hRule="atLeast"/>
          <w:jc w:val="center"/>
        </w:trPr>
        <w:tc>
          <w:tcPr>
            <w:tcW w:w="11024"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2864E5C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DEC4B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C85D">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c>
          <w:tcPr>
            <w:tcW w:w="25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AC369E">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r>
      <w:tr w14:paraId="04966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99" w:hRule="atLeast"/>
          <w:jc w:val="center"/>
        </w:trPr>
        <w:tc>
          <w:tcPr>
            <w:tcW w:w="11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9E961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426"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2B59011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过正规出版机构印制《巴中人文志》2000册，字数达到80万字，较好地完成了绩效目标任务。</w:t>
            </w:r>
          </w:p>
        </w:tc>
      </w:tr>
      <w:tr w14:paraId="0AB75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165" w:hRule="atLeast"/>
          <w:jc w:val="center"/>
        </w:trPr>
        <w:tc>
          <w:tcPr>
            <w:tcW w:w="11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B4FA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426"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140CED99">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14887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 w:type="dxa"/>
          <w:trHeight w:val="159" w:hRule="atLeast"/>
          <w:jc w:val="center"/>
        </w:trPr>
        <w:tc>
          <w:tcPr>
            <w:tcW w:w="11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FAF29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426" w:type="dxa"/>
            <w:gridSpan w:val="28"/>
            <w:tcBorders>
              <w:top w:val="single" w:color="000000" w:sz="4" w:space="0"/>
              <w:left w:val="single" w:color="000000" w:sz="4" w:space="0"/>
              <w:bottom w:val="single" w:color="000000" w:sz="4" w:space="0"/>
              <w:right w:val="single" w:color="000000" w:sz="4" w:space="0"/>
            </w:tcBorders>
            <w:shd w:val="clear" w:color="auto" w:fill="auto"/>
            <w:vAlign w:val="center"/>
          </w:tcPr>
          <w:p w14:paraId="2C3B33C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326E4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 w:type="dxa"/>
          <w:trHeight w:val="285" w:hRule="atLeast"/>
          <w:jc w:val="center"/>
        </w:trPr>
        <w:tc>
          <w:tcPr>
            <w:tcW w:w="785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E598143">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68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A267E3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bl>
    <w:p w14:paraId="171DE9D8">
      <w:pPr>
        <w:rPr>
          <w:rFonts w:hint="default" w:ascii="Times New Roman" w:hAnsi="Times New Roman" w:eastAsia="方正仿宋_GBK" w:cs="Times New Roman"/>
          <w:b w:val="0"/>
          <w:bCs w:val="0"/>
          <w:i w:val="0"/>
          <w:iCs w:val="0"/>
          <w:color w:val="000000"/>
          <w:kern w:val="0"/>
          <w:sz w:val="32"/>
          <w:szCs w:val="32"/>
          <w:highlight w:val="none"/>
          <w:shd w:val="clear" w:color="auto" w:fill="FFFFFF"/>
          <w:lang w:val="en-US" w:eastAsia="zh-CN"/>
        </w:rPr>
      </w:pPr>
      <w:r>
        <w:rPr>
          <w:rFonts w:hint="default" w:ascii="Times New Roman" w:hAnsi="Times New Roman" w:eastAsia="方正仿宋_GBK" w:cs="Times New Roman"/>
          <w:b w:val="0"/>
          <w:bCs w:val="0"/>
          <w:i w:val="0"/>
          <w:iCs w:val="0"/>
          <w:color w:val="000000"/>
          <w:kern w:val="0"/>
          <w:sz w:val="32"/>
          <w:szCs w:val="32"/>
          <w:highlight w:val="none"/>
          <w:shd w:val="clear" w:color="auto" w:fill="FFFFFF"/>
          <w:lang w:val="en-US" w:eastAsia="zh-CN"/>
        </w:rPr>
        <w:br w:type="page"/>
      </w:r>
    </w:p>
    <w:tbl>
      <w:tblPr>
        <w:tblStyle w:val="15"/>
        <w:tblW w:w="145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8"/>
        <w:gridCol w:w="2049"/>
        <w:gridCol w:w="1765"/>
        <w:gridCol w:w="2258"/>
        <w:gridCol w:w="746"/>
        <w:gridCol w:w="1065"/>
        <w:gridCol w:w="912"/>
        <w:gridCol w:w="1094"/>
        <w:gridCol w:w="510"/>
        <w:gridCol w:w="486"/>
        <w:gridCol w:w="2542"/>
      </w:tblGrid>
      <w:tr w14:paraId="6C8C3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4535" w:type="dxa"/>
            <w:gridSpan w:val="11"/>
            <w:tcBorders>
              <w:top w:val="nil"/>
              <w:left w:val="nil"/>
              <w:bottom w:val="nil"/>
              <w:right w:val="nil"/>
            </w:tcBorders>
            <w:shd w:val="clear" w:color="auto" w:fill="auto"/>
            <w:vAlign w:val="center"/>
          </w:tcPr>
          <w:p w14:paraId="4F352027">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73AE5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65FE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E45C8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51190025T000013443997-川陕渝地方政协助推川陕苏区革命文物暨红色走廊联合协商活动经费</w:t>
            </w:r>
          </w:p>
        </w:tc>
      </w:tr>
      <w:tr w14:paraId="773C2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3157" w:type="dxa"/>
            <w:gridSpan w:val="2"/>
            <w:tcBorders>
              <w:top w:val="nil"/>
              <w:left w:val="single" w:color="000000" w:sz="4" w:space="0"/>
              <w:bottom w:val="single" w:color="000000" w:sz="4" w:space="0"/>
              <w:right w:val="single" w:color="000000" w:sz="4" w:space="0"/>
            </w:tcBorders>
            <w:shd w:val="clear" w:color="auto" w:fill="auto"/>
            <w:vAlign w:val="center"/>
          </w:tcPr>
          <w:p w14:paraId="185AF03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746" w:type="dxa"/>
            <w:gridSpan w:val="5"/>
            <w:tcBorders>
              <w:top w:val="nil"/>
              <w:left w:val="single" w:color="000000" w:sz="4" w:space="0"/>
              <w:bottom w:val="single" w:color="000000" w:sz="4" w:space="0"/>
              <w:right w:val="single" w:color="000000" w:sz="4" w:space="0"/>
            </w:tcBorders>
            <w:shd w:val="clear" w:color="auto" w:fill="auto"/>
            <w:vAlign w:val="center"/>
          </w:tcPr>
          <w:p w14:paraId="1087074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94" w:type="dxa"/>
            <w:tcBorders>
              <w:top w:val="nil"/>
              <w:left w:val="nil"/>
              <w:bottom w:val="nil"/>
              <w:right w:val="nil"/>
            </w:tcBorders>
            <w:shd w:val="clear" w:color="auto" w:fill="auto"/>
            <w:vAlign w:val="center"/>
          </w:tcPr>
          <w:p w14:paraId="17EC21F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3538" w:type="dxa"/>
            <w:gridSpan w:val="3"/>
            <w:tcBorders>
              <w:top w:val="nil"/>
              <w:left w:val="single" w:color="000000" w:sz="4" w:space="0"/>
              <w:bottom w:val="single" w:color="000000" w:sz="4" w:space="0"/>
              <w:right w:val="single" w:color="000000" w:sz="4" w:space="0"/>
            </w:tcBorders>
            <w:shd w:val="clear" w:color="auto" w:fill="auto"/>
            <w:vAlign w:val="center"/>
          </w:tcPr>
          <w:p w14:paraId="4DA1099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30E6D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E83E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13E3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CD45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6115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59553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437F">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90DAB">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c>
          <w:tcPr>
            <w:tcW w:w="67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5CC9D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2024年10月，重庆市、四川省、陕西省三省地方政协共190余人参加在巴中举办的助推川陕苏区革命文物保护暨红色文旅走廊建设相关活动，发挥川陕渝地方政协联合协商平台机制作用，争取国家政策支持，推动川陕苏区革命文物保护及红色文旅走廊和红军文化建设。</w:t>
            </w:r>
          </w:p>
        </w:tc>
        <w:tc>
          <w:tcPr>
            <w:tcW w:w="46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C7363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三省政协190余人参加相关活动，为期3天，有效推动川陕苏区革命文物保护暨红色文旅走廊建设。</w:t>
            </w:r>
          </w:p>
        </w:tc>
      </w:tr>
      <w:tr w14:paraId="4A0E8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E44B0">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CD5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3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672F3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该活动于2024年10月在巴中举行，三省共计190余人参加相关活动，较好地宣传了巴中红色文化和红色历史，有效推动川陕苏区革命文物保护暨红色文旅走廊建设。</w:t>
            </w:r>
          </w:p>
        </w:tc>
      </w:tr>
      <w:tr w14:paraId="4B899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8724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92A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48E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BCB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DCE8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6CE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0C2B64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2D0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480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40E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77944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5DBAC">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7C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E0C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1CE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41.50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BFD46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41.50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F23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D8F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A60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6E7F5">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030F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4535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3CA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2A8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FE70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41.50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0E22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41.50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1C5A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79E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B47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3E7E2">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53C92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5D38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1B7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FAD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90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7FB4E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B47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EF1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FC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B560D">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00D83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4E45C">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96B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2C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525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C46E5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996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D9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A2E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292D6">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7C85E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1A90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B1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B9FD">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0800">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F46B5">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C0D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5FB6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1A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5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0045B">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0D9D5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6529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98D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475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7FF9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570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788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F61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度量</w:t>
            </w:r>
          </w:p>
          <w:p w14:paraId="422F1CB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单位</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E3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58E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390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8A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54070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7AFAC">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F353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240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AAD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参加活动人数</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1B5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F86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190</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283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人</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D4D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190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F05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C1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1354">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013F6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B5BA1">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1763B">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F23D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7B60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活动举办天数</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7CD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001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2F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天</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A5D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9AD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636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50A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6257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6CB3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AC3C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F27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54C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川陕渝地方政协联合协商平台机制作用</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BB4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519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充分发挥</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847B">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27F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充分发挥</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A6F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16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77CF">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25D5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8D622">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C7FE0">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AE7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601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20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AC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A5F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月</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4BEB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BEA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C06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098E">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3919E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9029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946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F0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6033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革命文物保护及红色文化建设</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B4E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ACC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争取国家支持</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4C24">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D26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争取国家支持</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6FD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4BE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61547">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65D96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7B79A">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E29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F16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服务对象满意度指标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443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参会人员满意度</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0F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4FC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157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1BE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3BA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0BCA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43D9">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2C7A0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84A6">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CFC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BC3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6C7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办公交通差旅费等</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F03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4A7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63</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E3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B6A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41.5</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C87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867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733A">
            <w:pPr>
              <w:keepNext w:val="0"/>
              <w:keepLines w:val="0"/>
              <w:pageBreakBefore w:val="0"/>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657E2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99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5D97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257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7FD1">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2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B807">
            <w:pPr>
              <w:keepNext w:val="0"/>
              <w:keepLines w:val="0"/>
              <w:pageBreakBefore w:val="0"/>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r>
      <w:tr w14:paraId="2B005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B1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4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9C7FE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重庆市、四川省、陕西省三省地主政协共190余人参加活动，为期三天，较好地实现了绩效目标任务，自评得分100分。</w:t>
            </w:r>
          </w:p>
        </w:tc>
      </w:tr>
      <w:tr w14:paraId="51B95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6C4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4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73A4F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654AB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D2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42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6CDBCF">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41C4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92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E06F5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6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23A71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bl>
    <w:p w14:paraId="7C0EE022">
      <w:pPr>
        <w:rPr>
          <w:rFonts w:hint="default" w:ascii="Times New Roman" w:hAnsi="Times New Roman" w:eastAsia="方正仿宋_GBK" w:cs="Times New Roman"/>
          <w:b w:val="0"/>
          <w:bCs w:val="0"/>
          <w:i w:val="0"/>
          <w:iCs w:val="0"/>
          <w:color w:val="000000"/>
          <w:kern w:val="0"/>
          <w:sz w:val="32"/>
          <w:szCs w:val="32"/>
          <w:highlight w:val="none"/>
          <w:shd w:val="clear" w:color="auto" w:fill="FFFFFF"/>
          <w:lang w:val="en-US" w:eastAsia="zh-CN"/>
        </w:rPr>
      </w:pPr>
      <w:r>
        <w:rPr>
          <w:rFonts w:hint="default" w:ascii="Times New Roman" w:hAnsi="Times New Roman" w:eastAsia="方正仿宋_GBK" w:cs="Times New Roman"/>
          <w:b w:val="0"/>
          <w:bCs w:val="0"/>
          <w:i w:val="0"/>
          <w:iCs w:val="0"/>
          <w:color w:val="000000"/>
          <w:kern w:val="0"/>
          <w:sz w:val="32"/>
          <w:szCs w:val="32"/>
          <w:highlight w:val="none"/>
          <w:shd w:val="clear" w:color="auto" w:fill="FFFFFF"/>
          <w:lang w:val="en-US" w:eastAsia="zh-CN"/>
        </w:rPr>
        <w:br w:type="page"/>
      </w:r>
    </w:p>
    <w:tbl>
      <w:tblPr>
        <w:tblStyle w:val="15"/>
        <w:tblW w:w="146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6"/>
        <w:gridCol w:w="2"/>
        <w:gridCol w:w="2040"/>
        <w:gridCol w:w="8"/>
        <w:gridCol w:w="1752"/>
        <w:gridCol w:w="13"/>
        <w:gridCol w:w="2238"/>
        <w:gridCol w:w="20"/>
        <w:gridCol w:w="649"/>
        <w:gridCol w:w="68"/>
        <w:gridCol w:w="1279"/>
        <w:gridCol w:w="101"/>
        <w:gridCol w:w="600"/>
        <w:gridCol w:w="27"/>
        <w:gridCol w:w="1066"/>
        <w:gridCol w:w="28"/>
        <w:gridCol w:w="482"/>
        <w:gridCol w:w="28"/>
        <w:gridCol w:w="486"/>
        <w:gridCol w:w="8"/>
        <w:gridCol w:w="2645"/>
      </w:tblGrid>
      <w:tr w14:paraId="3F8DA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jc w:val="center"/>
        </w:trPr>
        <w:tc>
          <w:tcPr>
            <w:tcW w:w="14646" w:type="dxa"/>
            <w:gridSpan w:val="21"/>
            <w:tcBorders>
              <w:top w:val="nil"/>
              <w:left w:val="nil"/>
              <w:bottom w:val="nil"/>
              <w:right w:val="nil"/>
            </w:tcBorders>
            <w:shd w:val="clear" w:color="auto" w:fill="auto"/>
            <w:vAlign w:val="center"/>
          </w:tcPr>
          <w:p w14:paraId="1A86E6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1AB77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3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BAB0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498"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CE9830C">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51190025T000013935625-市政协五届第四次会议会议费</w:t>
            </w:r>
          </w:p>
        </w:tc>
      </w:tr>
      <w:tr w14:paraId="34AE0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jc w:val="center"/>
        </w:trPr>
        <w:tc>
          <w:tcPr>
            <w:tcW w:w="3148" w:type="dxa"/>
            <w:gridSpan w:val="3"/>
            <w:tcBorders>
              <w:top w:val="nil"/>
              <w:left w:val="single" w:color="000000" w:sz="4" w:space="0"/>
              <w:bottom w:val="single" w:color="000000" w:sz="4" w:space="0"/>
              <w:right w:val="single" w:color="000000" w:sz="4" w:space="0"/>
            </w:tcBorders>
            <w:shd w:val="clear" w:color="auto" w:fill="auto"/>
            <w:vAlign w:val="center"/>
          </w:tcPr>
          <w:p w14:paraId="58B8AB6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728" w:type="dxa"/>
            <w:gridSpan w:val="10"/>
            <w:tcBorders>
              <w:top w:val="nil"/>
              <w:left w:val="single" w:color="000000" w:sz="4" w:space="0"/>
              <w:bottom w:val="single" w:color="000000" w:sz="4" w:space="0"/>
              <w:right w:val="single" w:color="000000" w:sz="4" w:space="0"/>
            </w:tcBorders>
            <w:shd w:val="clear" w:color="auto" w:fill="auto"/>
            <w:vAlign w:val="center"/>
          </w:tcPr>
          <w:p w14:paraId="3CB203E2">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93" w:type="dxa"/>
            <w:gridSpan w:val="2"/>
            <w:tcBorders>
              <w:top w:val="nil"/>
              <w:left w:val="nil"/>
              <w:bottom w:val="nil"/>
              <w:right w:val="nil"/>
            </w:tcBorders>
            <w:shd w:val="clear" w:color="auto" w:fill="auto"/>
            <w:vAlign w:val="center"/>
          </w:tcPr>
          <w:p w14:paraId="782D8FD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3677" w:type="dxa"/>
            <w:gridSpan w:val="6"/>
            <w:tcBorders>
              <w:top w:val="nil"/>
              <w:left w:val="single" w:color="000000" w:sz="4" w:space="0"/>
              <w:bottom w:val="single" w:color="000000" w:sz="4" w:space="0"/>
              <w:right w:val="single" w:color="000000" w:sz="4" w:space="0"/>
            </w:tcBorders>
            <w:shd w:val="clear" w:color="auto" w:fill="auto"/>
            <w:vAlign w:val="center"/>
          </w:tcPr>
          <w:p w14:paraId="63F7E6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019BB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40FA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4E6C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72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2185A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7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FF80D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0BCF7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F0CEA">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C9C37">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c>
          <w:tcPr>
            <w:tcW w:w="672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E1C9DD">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2025年2月，召开五届第四次会议，会期4天，620余人参会，会议议程全面完成，为高质量建设巴中作出积极贡献。</w:t>
            </w:r>
          </w:p>
        </w:tc>
        <w:tc>
          <w:tcPr>
            <w:tcW w:w="47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677D3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2025年2月，620余人参加了五届四次会议，会期4天，全面完成了会议各项议程和任务。</w:t>
            </w:r>
          </w:p>
        </w:tc>
      </w:tr>
      <w:tr w14:paraId="31667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C41F9">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黑体_GBK" w:cs="Times New Roman"/>
                <w:i w:val="0"/>
                <w:iCs w:val="0"/>
                <w:color w:val="000000"/>
                <w:sz w:val="18"/>
                <w:szCs w:val="18"/>
                <w:u w:val="none"/>
              </w:rPr>
            </w:pP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EDDA1">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498"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FB56CD4">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2025年2月7-10日，五届第四次会议在巴中召开，会期4天，620余人参会，会议议程和任务全面完成。</w:t>
            </w:r>
          </w:p>
        </w:tc>
      </w:tr>
      <w:tr w14:paraId="50383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45EA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E416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BCB0D">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C7D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7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683CF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7B3B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16B0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02FA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CE3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633DB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15CDB">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37DE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14B2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FF56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82.86</w:t>
            </w:r>
          </w:p>
        </w:tc>
        <w:tc>
          <w:tcPr>
            <w:tcW w:w="27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56358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82.86</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BAE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B1D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D85B6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7DC28">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5"/>
                <w:szCs w:val="15"/>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2822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D0AA2">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743D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4B92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E8D6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82.86</w:t>
            </w:r>
          </w:p>
        </w:tc>
        <w:tc>
          <w:tcPr>
            <w:tcW w:w="27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C84EF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82.86</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D4F3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2FA4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C96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7DC57">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6E384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FC08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CBC6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B24A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856A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C25C6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8D92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0E4E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45870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73B6A">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00E60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507E3">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BE2A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658FF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56F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08EC0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A46C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A7FA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6058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7C1B7">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753BE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B3902">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黑体_GBK" w:cs="Times New Roman"/>
                <w:i w:val="0"/>
                <w:iCs w:val="0"/>
                <w:color w:val="000000"/>
                <w:sz w:val="18"/>
                <w:szCs w:val="18"/>
                <w:u w:val="none"/>
              </w:rPr>
            </w:pP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713D1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C164E">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F913A">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27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1DD967">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019AB">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A14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B3A9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6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31AE2">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iCs/>
                <w:color w:val="000000"/>
                <w:sz w:val="18"/>
                <w:szCs w:val="18"/>
                <w:u w:val="none"/>
              </w:rPr>
            </w:pPr>
          </w:p>
        </w:tc>
      </w:tr>
      <w:tr w14:paraId="4CBAF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82D9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16C7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297C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774C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F5CF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577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B333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度量单位</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AA05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42E4D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74A8F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4DD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2D50B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5F927">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9819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E09A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C284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参会人数</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C84C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A250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620</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173C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人</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7D29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620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5A5D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F184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14C7">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0EC9B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5437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0B459">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744F2">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01E2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召开会议天数</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1127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906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C9BC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天</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8201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4</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990C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916DB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1BA2">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3D58C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7C1EC">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E45C7">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69D0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23CB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会议议程</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DB0F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ADC2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全面完成</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006B9">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7A61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全面完成</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3FEB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BF835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7079">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3BB9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138E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06954">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87459">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293A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举办会议类别</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5943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D47B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B84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类</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654F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442F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CF49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8153E">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7F11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E36A6">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8EA9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B9963">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时效指标</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A6A1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完成时间</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8654E">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1FE2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F61B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5202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6CE6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8B75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BDCE">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A0DC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9E6F9">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402F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B714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2B90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高质量发展巴中</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3356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D05C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凝聚人心，形成共识</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7EFB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7012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凝聚人心，形成共识</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14C4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24FBE7">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75A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6366F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A79A0">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817E2">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EC8C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可持续影响指标</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DFF0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会议精神宣传贯彻</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AA1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ED12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26746">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40B32">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长期</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E498D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DE4A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7EFA">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F09F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89F3F">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41E4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4ECF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服务对象满意度指标</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E985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参会人员满意率</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CD60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6235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7C6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DE09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FEB5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6206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9E64">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4343D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CF485">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val="0"/>
                <w:iCs w:val="0"/>
                <w:color w:val="000000"/>
                <w:sz w:val="18"/>
                <w:szCs w:val="18"/>
                <w:u w:val="none"/>
              </w:rPr>
            </w:pPr>
          </w:p>
        </w:tc>
        <w:tc>
          <w:tcPr>
            <w:tcW w:w="2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0690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53C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CC04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实际发生食宿资料印制等会议费</w:t>
            </w:r>
          </w:p>
        </w:tc>
        <w:tc>
          <w:tcPr>
            <w:tcW w:w="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9092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DE47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82.86</w:t>
            </w:r>
          </w:p>
        </w:tc>
        <w:tc>
          <w:tcPr>
            <w:tcW w:w="7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829F1">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D40E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82.86</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484DB">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67B5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5414">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方正仿宋_GBK" w:cs="Times New Roman"/>
                <w:i/>
                <w:iCs/>
                <w:color w:val="000000"/>
                <w:sz w:val="16"/>
                <w:szCs w:val="16"/>
                <w:u w:val="none"/>
              </w:rPr>
            </w:pPr>
          </w:p>
        </w:tc>
      </w:tr>
      <w:tr w14:paraId="13485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1096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D4B5404">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BCD2F">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5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9F7DD">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2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A6C93">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方正仿宋_GBK" w:cs="Times New Roman"/>
                <w:i w:val="0"/>
                <w:iCs w:val="0"/>
                <w:color w:val="000000"/>
                <w:sz w:val="18"/>
                <w:szCs w:val="18"/>
                <w:u w:val="none"/>
              </w:rPr>
            </w:pPr>
          </w:p>
        </w:tc>
      </w:tr>
      <w:tr w14:paraId="1FFA1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89A5">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54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6FBED977">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五届四次会议于2025年2月召开，620余人参加会议，会期4天，圆满完成了绩效目标，自评得分100分。</w:t>
            </w:r>
          </w:p>
        </w:tc>
      </w:tr>
      <w:tr w14:paraId="5400A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02E4C">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54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A2AF40A">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46B56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35E6">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54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2D411BD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26441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82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7E63B6">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81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87BEFE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r w14:paraId="3FC76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jc w:val="center"/>
        </w:trPr>
        <w:tc>
          <w:tcPr>
            <w:tcW w:w="14646" w:type="dxa"/>
            <w:gridSpan w:val="21"/>
            <w:tcBorders>
              <w:top w:val="nil"/>
              <w:left w:val="nil"/>
              <w:bottom w:val="nil"/>
              <w:right w:val="nil"/>
            </w:tcBorders>
            <w:shd w:val="clear" w:color="auto" w:fill="auto"/>
            <w:vAlign w:val="center"/>
          </w:tcPr>
          <w:p w14:paraId="17102969">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方正小标宋_GBK" w:cs="Times New Roman"/>
                <w:b w:val="0"/>
                <w:bCs w:val="0"/>
                <w:i w:val="0"/>
                <w:iCs w:val="0"/>
                <w:color w:val="000000"/>
                <w:kern w:val="0"/>
                <w:sz w:val="32"/>
                <w:szCs w:val="32"/>
                <w:u w:val="none"/>
                <w:lang w:val="en-US" w:eastAsia="zh-CN" w:bidi="ar"/>
              </w:rPr>
              <w:t>部门预算项目支出绩效自评表（2025年度）</w:t>
            </w:r>
          </w:p>
        </w:tc>
      </w:tr>
      <w:tr w14:paraId="6A2B6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156" w:type="dxa"/>
            <w:gridSpan w:val="4"/>
            <w:tcBorders>
              <w:top w:val="nil"/>
              <w:left w:val="single" w:color="000000" w:sz="4" w:space="0"/>
              <w:bottom w:val="single" w:color="000000" w:sz="4" w:space="0"/>
              <w:right w:val="single" w:color="000000" w:sz="4" w:space="0"/>
            </w:tcBorders>
            <w:shd w:val="clear" w:color="auto" w:fill="auto"/>
            <w:vAlign w:val="center"/>
          </w:tcPr>
          <w:p w14:paraId="2494980B">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项目名称</w:t>
            </w:r>
          </w:p>
        </w:tc>
        <w:tc>
          <w:tcPr>
            <w:tcW w:w="11490" w:type="dxa"/>
            <w:gridSpan w:val="17"/>
            <w:tcBorders>
              <w:top w:val="nil"/>
              <w:left w:val="single" w:color="000000" w:sz="4" w:space="0"/>
              <w:bottom w:val="single" w:color="000000" w:sz="4" w:space="0"/>
              <w:right w:val="single" w:color="000000" w:sz="4" w:space="0"/>
            </w:tcBorders>
            <w:shd w:val="clear" w:color="auto" w:fill="auto"/>
            <w:vAlign w:val="center"/>
          </w:tcPr>
          <w:p w14:paraId="28A6B17E">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51190026T000014178647-残疾助困专项补助</w:t>
            </w:r>
          </w:p>
        </w:tc>
      </w:tr>
      <w:tr w14:paraId="35BAE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jc w:val="center"/>
        </w:trPr>
        <w:tc>
          <w:tcPr>
            <w:tcW w:w="315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EE5F77">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主管部门</w:t>
            </w:r>
          </w:p>
        </w:tc>
        <w:tc>
          <w:tcPr>
            <w:tcW w:w="67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718E00">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中国人民政治协商会议巴中市委员会办公室部门</w:t>
            </w:r>
          </w:p>
        </w:tc>
        <w:tc>
          <w:tcPr>
            <w:tcW w:w="1094" w:type="dxa"/>
            <w:gridSpan w:val="2"/>
            <w:tcBorders>
              <w:top w:val="nil"/>
              <w:left w:val="nil"/>
              <w:bottom w:val="nil"/>
              <w:right w:val="nil"/>
            </w:tcBorders>
            <w:shd w:val="clear" w:color="auto" w:fill="auto"/>
            <w:vAlign w:val="center"/>
          </w:tcPr>
          <w:p w14:paraId="4918DE81">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实施单位 （盖章）</w:t>
            </w:r>
          </w:p>
        </w:tc>
        <w:tc>
          <w:tcPr>
            <w:tcW w:w="36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43B47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中国人民政治协商会议巴中市委员会办公室</w:t>
            </w:r>
          </w:p>
        </w:tc>
      </w:tr>
      <w:tr w14:paraId="0D5A1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3E0F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项目基本情况</w:t>
            </w:r>
          </w:p>
        </w:tc>
        <w:tc>
          <w:tcPr>
            <w:tcW w:w="204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68603">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1.项目年度目标完成情况</w:t>
            </w:r>
          </w:p>
        </w:tc>
        <w:tc>
          <w:tcPr>
            <w:tcW w:w="67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735D2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项目年度目标</w:t>
            </w:r>
          </w:p>
        </w:tc>
        <w:tc>
          <w:tcPr>
            <w:tcW w:w="474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72A014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年度目标完成情况</w:t>
            </w:r>
          </w:p>
        </w:tc>
      </w:tr>
      <w:tr w14:paraId="4422F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A26C6">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方正黑体_GBK" w:cs="Times New Roman"/>
                <w:i w:val="0"/>
                <w:iCs w:val="0"/>
                <w:color w:val="000000"/>
                <w:sz w:val="18"/>
                <w:szCs w:val="18"/>
                <w:u w:val="none"/>
              </w:rPr>
            </w:pPr>
          </w:p>
        </w:tc>
        <w:tc>
          <w:tcPr>
            <w:tcW w:w="20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B47F1">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方正仿宋_GBK" w:cs="Times New Roman"/>
                <w:i w:val="0"/>
                <w:iCs w:val="0"/>
                <w:color w:val="000000"/>
                <w:sz w:val="18"/>
                <w:szCs w:val="18"/>
                <w:u w:val="none"/>
              </w:rPr>
            </w:pPr>
          </w:p>
        </w:tc>
        <w:tc>
          <w:tcPr>
            <w:tcW w:w="674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82F13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根据相关政策规定，结合单位实际发放工资总额和在职人数，及时足额缴纳残保金10.88万元，切实保障残疾人权益。</w:t>
            </w:r>
          </w:p>
        </w:tc>
        <w:tc>
          <w:tcPr>
            <w:tcW w:w="474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0239541">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根据工作要求，及时足额缴纳残保金10.88万元。</w:t>
            </w:r>
          </w:p>
        </w:tc>
      </w:tr>
      <w:tr w14:paraId="69580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50C4B">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方正黑体_GBK" w:cs="Times New Roman"/>
                <w:i w:val="0"/>
                <w:iCs w:val="0"/>
                <w:color w:val="000000"/>
                <w:sz w:val="18"/>
                <w:szCs w:val="18"/>
                <w:u w:val="none"/>
              </w:rPr>
            </w:pP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F677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2.项目实施内容及过程概述</w:t>
            </w:r>
          </w:p>
        </w:tc>
        <w:tc>
          <w:tcPr>
            <w:tcW w:w="1149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62BF511">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根据工作要求，结合单位在职人数和工资总额，按照相关比例，及时解缴残保金10.88万元。</w:t>
            </w:r>
          </w:p>
        </w:tc>
      </w:tr>
      <w:tr w14:paraId="150B8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A751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预算执行情况（10分）</w:t>
            </w: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42FD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年度预算数（万元）</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2E89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年初预算</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0D78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调整后预算数</w:t>
            </w:r>
          </w:p>
        </w:tc>
        <w:tc>
          <w:tcPr>
            <w:tcW w:w="27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C03D1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预算执行数</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DCA1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kern w:val="0"/>
                <w:sz w:val="18"/>
                <w:szCs w:val="18"/>
                <w:u w:val="none"/>
                <w:lang w:val="en-US" w:eastAsia="zh-CN" w:bidi="ar"/>
              </w:rPr>
            </w:pPr>
            <w:r>
              <w:rPr>
                <w:rFonts w:hint="default" w:ascii="Times New Roman" w:hAnsi="Times New Roman" w:eastAsia="方正黑体_GBK" w:cs="Times New Roman"/>
                <w:i w:val="0"/>
                <w:iCs w:val="0"/>
                <w:color w:val="000000"/>
                <w:kern w:val="0"/>
                <w:sz w:val="18"/>
                <w:szCs w:val="18"/>
                <w:u w:val="none"/>
                <w:lang w:val="en-US" w:eastAsia="zh-CN" w:bidi="ar"/>
              </w:rPr>
              <w:t>预算</w:t>
            </w:r>
          </w:p>
          <w:p w14:paraId="1C8714C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执行率</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9878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1B4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5224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原因</w:t>
            </w:r>
          </w:p>
        </w:tc>
      </w:tr>
      <w:tr w14:paraId="2331A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693BF">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黑体_GBK" w:cs="Times New Roman"/>
                <w:i w:val="0"/>
                <w:iCs w:val="0"/>
                <w:color w:val="000000"/>
                <w:sz w:val="18"/>
                <w:szCs w:val="18"/>
                <w:u w:val="none"/>
              </w:rPr>
            </w:pP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076C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总额</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EAFE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ED2A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10.88</w:t>
            </w:r>
          </w:p>
        </w:tc>
        <w:tc>
          <w:tcPr>
            <w:tcW w:w="27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E3582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10.88</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F3E3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3538B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457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5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D6BA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iCs/>
                <w:color w:val="000000"/>
                <w:sz w:val="18"/>
                <w:szCs w:val="18"/>
                <w:u w:val="none"/>
              </w:rPr>
            </w:pPr>
            <w:r>
              <w:rPr>
                <w:rFonts w:hint="default" w:ascii="Times New Roman" w:hAnsi="Times New Roman" w:eastAsia="方正仿宋_GBK" w:cs="Times New Roman"/>
                <w:i/>
                <w:iCs/>
                <w:color w:val="000000"/>
                <w:kern w:val="0"/>
                <w:sz w:val="18"/>
                <w:szCs w:val="18"/>
                <w:u w:val="none"/>
                <w:lang w:val="en-US" w:eastAsia="zh-CN" w:bidi="ar"/>
              </w:rPr>
              <w:t>1</w:t>
            </w:r>
            <w:r>
              <w:rPr>
                <w:rFonts w:hint="default" w:ascii="Times New Roman" w:hAnsi="Times New Roman" w:eastAsia="方正仿宋_GBK" w:cs="Times New Roman"/>
                <w:i/>
                <w:iCs/>
                <w:color w:val="000000"/>
                <w:kern w:val="0"/>
                <w:sz w:val="15"/>
                <w:szCs w:val="15"/>
                <w:u w:val="none"/>
                <w:lang w:val="en-US" w:eastAsia="zh-CN" w:bidi="ar"/>
              </w:rPr>
              <w:t>.预算执行率=预算执行数/调整后预算数，预算执行率未达到90%的需说明原因（100字以内）;2.年中发生预算调整的（追加或调减）,应单独说明理由；3.其他资金包括：社会投入资金、银行贷款.</w:t>
            </w:r>
          </w:p>
        </w:tc>
      </w:tr>
      <w:tr w14:paraId="51980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305DD">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黑体_GBK" w:cs="Times New Roman"/>
                <w:i w:val="0"/>
                <w:iCs w:val="0"/>
                <w:color w:val="000000"/>
                <w:sz w:val="18"/>
                <w:szCs w:val="18"/>
                <w:u w:val="none"/>
              </w:rPr>
            </w:pP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766D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其中：财政资金</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8CD9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B166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10.88</w:t>
            </w:r>
          </w:p>
        </w:tc>
        <w:tc>
          <w:tcPr>
            <w:tcW w:w="27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57239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10.88</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8E86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0D0B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677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65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F19B7">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方正仿宋_GBK" w:cs="Times New Roman"/>
                <w:i/>
                <w:iCs/>
                <w:color w:val="000000"/>
                <w:sz w:val="18"/>
                <w:szCs w:val="18"/>
                <w:u w:val="none"/>
              </w:rPr>
            </w:pPr>
          </w:p>
        </w:tc>
      </w:tr>
      <w:tr w14:paraId="623DD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E61F2">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黑体_GBK" w:cs="Times New Roman"/>
                <w:i w:val="0"/>
                <w:iCs w:val="0"/>
                <w:color w:val="000000"/>
                <w:sz w:val="18"/>
                <w:szCs w:val="18"/>
                <w:u w:val="none"/>
              </w:rPr>
            </w:pP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6A42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财政专户管理资金</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7504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239C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21A18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41C0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C697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EAC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65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C6D16">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方正仿宋_GBK" w:cs="Times New Roman"/>
                <w:i/>
                <w:iCs/>
                <w:color w:val="000000"/>
                <w:sz w:val="18"/>
                <w:szCs w:val="18"/>
                <w:u w:val="none"/>
              </w:rPr>
            </w:pPr>
          </w:p>
        </w:tc>
      </w:tr>
      <w:tr w14:paraId="7A161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14D65">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黑体_GBK" w:cs="Times New Roman"/>
                <w:i w:val="0"/>
                <w:iCs w:val="0"/>
                <w:color w:val="000000"/>
                <w:sz w:val="18"/>
                <w:szCs w:val="18"/>
                <w:u w:val="none"/>
              </w:rPr>
            </w:pP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8586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单位资金</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C798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0E97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27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DC34D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E499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0.00%</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E41F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5E8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65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42612">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方正仿宋_GBK" w:cs="Times New Roman"/>
                <w:i/>
                <w:iCs/>
                <w:color w:val="000000"/>
                <w:sz w:val="18"/>
                <w:szCs w:val="18"/>
                <w:u w:val="none"/>
              </w:rPr>
            </w:pPr>
          </w:p>
        </w:tc>
      </w:tr>
      <w:tr w14:paraId="6AB68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DB0E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黑体_GBK" w:cs="Times New Roman"/>
                <w:i w:val="0"/>
                <w:iCs w:val="0"/>
                <w:color w:val="000000"/>
                <w:sz w:val="18"/>
                <w:szCs w:val="18"/>
                <w:u w:val="none"/>
              </w:rPr>
            </w:pP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E80E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其他资金</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E6E8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30A5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c>
          <w:tcPr>
            <w:tcW w:w="272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DDB21F">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B9F3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8BB0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E3B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265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A8B48">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方正仿宋_GBK" w:cs="Times New Roman"/>
                <w:i/>
                <w:iCs/>
                <w:color w:val="000000"/>
                <w:sz w:val="18"/>
                <w:szCs w:val="18"/>
                <w:u w:val="none"/>
              </w:rPr>
            </w:pPr>
          </w:p>
        </w:tc>
      </w:tr>
      <w:tr w14:paraId="61EA7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9059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绩效指标（90分）</w:t>
            </w: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C110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一级指标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18B8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二级指标</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7B95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三级指标</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4976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指标性质</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D4D8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指标值</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18B4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度量单位</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61B5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完成值</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4AB8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E1F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得分</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465B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未完成原因分析</w:t>
            </w:r>
          </w:p>
        </w:tc>
      </w:tr>
      <w:tr w14:paraId="20F86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B529F">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204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4D03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产出指标</w:t>
            </w:r>
          </w:p>
        </w:tc>
        <w:tc>
          <w:tcPr>
            <w:tcW w:w="17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05BD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数量指标</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1E58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在职人数</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5319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6B08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61</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D1AC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人</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4354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61</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ABE8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028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B0D61">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r>
      <w:tr w14:paraId="7D14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02184">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20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C2D9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8743A">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F6E6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工资总额</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0D2C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8E3B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75.58</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E8BB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7C94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75.58</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613F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CC3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1CAB5">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r>
      <w:tr w14:paraId="06C2A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41239">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20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14F91">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71D6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质量指标</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E9EF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完成质效</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BBAA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D02C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及时足额缴纳</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858E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B341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及时足额缴纳</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7F24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202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03CA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r>
      <w:tr w14:paraId="2CF4A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91D61">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C974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效益指标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D84C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社会效益指标</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17F6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保障残疾人权益</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A6D2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定性</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B398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充分体现社会责任</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D7B07">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E2A7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充分体现社会责任</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9EB9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48AC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56FD1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r>
      <w:tr w14:paraId="5CE72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CD996">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6302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满意度指标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086C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服务对象满意度指标</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E99C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服务对象满意率</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23676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DC9B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BCFA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2D47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95</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B9E4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D18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BB084">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r>
      <w:tr w14:paraId="05397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03060">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val="0"/>
                <w:iCs w:val="0"/>
                <w:color w:val="000000"/>
                <w:sz w:val="18"/>
                <w:szCs w:val="18"/>
                <w:u w:val="none"/>
              </w:rPr>
            </w:pPr>
          </w:p>
        </w:tc>
        <w:tc>
          <w:tcPr>
            <w:tcW w:w="20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1F02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成本指标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F936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经济成本指标</w:t>
            </w:r>
          </w:p>
        </w:tc>
        <w:tc>
          <w:tcPr>
            <w:tcW w:w="22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4FBB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缴纳金额</w:t>
            </w:r>
          </w:p>
        </w:tc>
        <w:tc>
          <w:tcPr>
            <w:tcW w:w="7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55BC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8E99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10.88</w:t>
            </w:r>
          </w:p>
        </w:tc>
        <w:tc>
          <w:tcPr>
            <w:tcW w:w="6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D5D0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万元</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93CE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10.88</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EDCE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03F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20</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30F64">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方正仿宋_GBK" w:cs="Times New Roman"/>
                <w:i/>
                <w:iCs/>
                <w:color w:val="000000"/>
                <w:sz w:val="16"/>
                <w:szCs w:val="16"/>
                <w:u w:val="none"/>
              </w:rPr>
            </w:pPr>
          </w:p>
        </w:tc>
      </w:tr>
      <w:tr w14:paraId="620C4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99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C248D1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合计</w:t>
            </w:r>
          </w:p>
        </w:tc>
        <w:tc>
          <w:tcPr>
            <w:tcW w:w="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6B05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F53A">
            <w:pPr>
              <w:keepNext w:val="0"/>
              <w:keepLines w:val="0"/>
              <w:pageBreakBefore w:val="0"/>
              <w:widowControl/>
              <w:suppressLineNumbers w:val="0"/>
              <w:kinsoku/>
              <w:wordWrap/>
              <w:overflowPunct/>
              <w:topLinePunct w:val="0"/>
              <w:autoSpaceDE/>
              <w:autoSpaceDN/>
              <w:bidi w:val="0"/>
              <w:adjustRightInd/>
              <w:snapToGrid/>
              <w:spacing w:line="260" w:lineRule="exact"/>
              <w:jc w:val="righ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100</w:t>
            </w:r>
          </w:p>
        </w:tc>
        <w:tc>
          <w:tcPr>
            <w:tcW w:w="2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20A54">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方正仿宋_GBK" w:cs="Times New Roman"/>
                <w:i w:val="0"/>
                <w:iCs w:val="0"/>
                <w:color w:val="000000"/>
                <w:sz w:val="18"/>
                <w:szCs w:val="18"/>
                <w:u w:val="none"/>
              </w:rPr>
            </w:pPr>
          </w:p>
        </w:tc>
      </w:tr>
      <w:tr w14:paraId="7480F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 w:hRule="atLeast"/>
          <w:jc w:val="center"/>
        </w:trPr>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2685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评价结论</w:t>
            </w:r>
          </w:p>
        </w:tc>
        <w:tc>
          <w:tcPr>
            <w:tcW w:w="13538"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35DD345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按照时间要求和解缴比列及时足额额缴纳残保金10.88万元，较好地实现了绩效目标任务，自评得分100分。</w:t>
            </w:r>
          </w:p>
        </w:tc>
      </w:tr>
      <w:tr w14:paraId="531C3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 w:hRule="atLeast"/>
          <w:jc w:val="center"/>
        </w:trPr>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3F21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存在问题</w:t>
            </w:r>
          </w:p>
        </w:tc>
        <w:tc>
          <w:tcPr>
            <w:tcW w:w="13538"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1060CED">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没有相关问题。</w:t>
            </w:r>
          </w:p>
        </w:tc>
      </w:tr>
      <w:tr w14:paraId="59258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 w:hRule="atLeast"/>
          <w:jc w:val="center"/>
        </w:trPr>
        <w:tc>
          <w:tcPr>
            <w:tcW w:w="1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A8EE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000000"/>
                <w:sz w:val="18"/>
                <w:szCs w:val="18"/>
                <w:u w:val="none"/>
              </w:rPr>
            </w:pPr>
            <w:r>
              <w:rPr>
                <w:rFonts w:hint="default" w:ascii="Times New Roman" w:hAnsi="Times New Roman" w:eastAsia="方正黑体_GBK" w:cs="Times New Roman"/>
                <w:i w:val="0"/>
                <w:iCs w:val="0"/>
                <w:color w:val="000000"/>
                <w:kern w:val="0"/>
                <w:sz w:val="18"/>
                <w:szCs w:val="18"/>
                <w:u w:val="none"/>
                <w:lang w:val="en-US" w:eastAsia="zh-CN" w:bidi="ar"/>
              </w:rPr>
              <w:t>改进措施</w:t>
            </w:r>
          </w:p>
        </w:tc>
        <w:tc>
          <w:tcPr>
            <w:tcW w:w="13538"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F6C4B1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iCs/>
                <w:color w:val="000000"/>
                <w:sz w:val="16"/>
                <w:szCs w:val="16"/>
                <w:u w:val="none"/>
              </w:rPr>
            </w:pPr>
            <w:r>
              <w:rPr>
                <w:rFonts w:hint="default" w:ascii="Times New Roman" w:hAnsi="Times New Roman" w:eastAsia="方正仿宋_GBK" w:cs="Times New Roman"/>
                <w:i/>
                <w:iCs/>
                <w:color w:val="000000"/>
                <w:kern w:val="0"/>
                <w:sz w:val="16"/>
                <w:szCs w:val="16"/>
                <w:u w:val="none"/>
                <w:lang w:val="en-US" w:eastAsia="zh-CN" w:bidi="ar"/>
              </w:rPr>
              <w:t>没有相关改进措施。</w:t>
            </w:r>
          </w:p>
        </w:tc>
      </w:tr>
      <w:tr w14:paraId="37597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89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9BDAA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项目负责人：周玉</w:t>
            </w:r>
          </w:p>
        </w:tc>
        <w:tc>
          <w:tcPr>
            <w:tcW w:w="67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006C7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方正仿宋_GBK" w:cs="Times New Roman"/>
                <w:i w:val="0"/>
                <w:iCs w:val="0"/>
                <w:color w:val="000000"/>
                <w:sz w:val="18"/>
                <w:szCs w:val="18"/>
                <w:u w:val="none"/>
              </w:rPr>
            </w:pPr>
            <w:r>
              <w:rPr>
                <w:rFonts w:hint="default" w:ascii="Times New Roman" w:hAnsi="Times New Roman" w:eastAsia="方正仿宋_GBK" w:cs="Times New Roman"/>
                <w:i w:val="0"/>
                <w:iCs w:val="0"/>
                <w:color w:val="000000"/>
                <w:kern w:val="0"/>
                <w:sz w:val="18"/>
                <w:szCs w:val="18"/>
                <w:u w:val="none"/>
                <w:lang w:val="en-US" w:eastAsia="zh-CN" w:bidi="ar"/>
              </w:rPr>
              <w:t>财务负责人：李吉民</w:t>
            </w:r>
          </w:p>
        </w:tc>
      </w:tr>
      <w:tr w14:paraId="2116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jc w:val="center"/>
        </w:trPr>
        <w:tc>
          <w:tcPr>
            <w:tcW w:w="1108" w:type="dxa"/>
            <w:gridSpan w:val="2"/>
            <w:tcBorders>
              <w:top w:val="nil"/>
              <w:left w:val="nil"/>
              <w:bottom w:val="nil"/>
              <w:right w:val="nil"/>
            </w:tcBorders>
            <w:shd w:val="clear" w:color="auto" w:fill="auto"/>
            <w:vAlign w:val="center"/>
          </w:tcPr>
          <w:p w14:paraId="231BBE60">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2048" w:type="dxa"/>
            <w:gridSpan w:val="2"/>
            <w:tcBorders>
              <w:top w:val="nil"/>
              <w:left w:val="nil"/>
              <w:bottom w:val="nil"/>
              <w:right w:val="nil"/>
            </w:tcBorders>
            <w:shd w:val="clear" w:color="auto" w:fill="auto"/>
            <w:vAlign w:val="center"/>
          </w:tcPr>
          <w:p w14:paraId="64F5963A">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1765" w:type="dxa"/>
            <w:gridSpan w:val="2"/>
            <w:tcBorders>
              <w:top w:val="nil"/>
              <w:left w:val="nil"/>
              <w:bottom w:val="nil"/>
              <w:right w:val="nil"/>
            </w:tcBorders>
            <w:shd w:val="clear" w:color="auto" w:fill="auto"/>
            <w:vAlign w:val="center"/>
          </w:tcPr>
          <w:p w14:paraId="1C7D0944">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2258" w:type="dxa"/>
            <w:gridSpan w:val="2"/>
            <w:tcBorders>
              <w:top w:val="nil"/>
              <w:left w:val="nil"/>
              <w:bottom w:val="nil"/>
              <w:right w:val="nil"/>
            </w:tcBorders>
            <w:shd w:val="clear" w:color="auto" w:fill="auto"/>
            <w:vAlign w:val="center"/>
          </w:tcPr>
          <w:p w14:paraId="3295744B">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717" w:type="dxa"/>
            <w:gridSpan w:val="2"/>
            <w:tcBorders>
              <w:top w:val="nil"/>
              <w:left w:val="nil"/>
              <w:bottom w:val="nil"/>
              <w:right w:val="nil"/>
            </w:tcBorders>
            <w:shd w:val="clear" w:color="auto" w:fill="auto"/>
            <w:vAlign w:val="center"/>
          </w:tcPr>
          <w:p w14:paraId="4416EF06">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1380" w:type="dxa"/>
            <w:gridSpan w:val="2"/>
            <w:tcBorders>
              <w:top w:val="nil"/>
              <w:left w:val="nil"/>
              <w:bottom w:val="nil"/>
              <w:right w:val="nil"/>
            </w:tcBorders>
            <w:shd w:val="clear" w:color="auto" w:fill="auto"/>
            <w:vAlign w:val="center"/>
          </w:tcPr>
          <w:p w14:paraId="671F1346">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627" w:type="dxa"/>
            <w:gridSpan w:val="2"/>
            <w:tcBorders>
              <w:top w:val="nil"/>
              <w:left w:val="nil"/>
              <w:bottom w:val="nil"/>
              <w:right w:val="nil"/>
            </w:tcBorders>
            <w:shd w:val="clear" w:color="auto" w:fill="auto"/>
            <w:vAlign w:val="center"/>
          </w:tcPr>
          <w:p w14:paraId="74C6CB88">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1094" w:type="dxa"/>
            <w:gridSpan w:val="2"/>
            <w:tcBorders>
              <w:top w:val="nil"/>
              <w:left w:val="nil"/>
              <w:bottom w:val="nil"/>
              <w:right w:val="nil"/>
            </w:tcBorders>
            <w:shd w:val="clear" w:color="auto" w:fill="auto"/>
            <w:vAlign w:val="center"/>
          </w:tcPr>
          <w:p w14:paraId="6B0CC060">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510" w:type="dxa"/>
            <w:gridSpan w:val="2"/>
            <w:tcBorders>
              <w:top w:val="nil"/>
              <w:left w:val="nil"/>
              <w:bottom w:val="nil"/>
              <w:right w:val="nil"/>
            </w:tcBorders>
            <w:shd w:val="clear" w:color="auto" w:fill="auto"/>
            <w:vAlign w:val="center"/>
          </w:tcPr>
          <w:p w14:paraId="0E5A3750">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4921A483">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c>
          <w:tcPr>
            <w:tcW w:w="2653" w:type="dxa"/>
            <w:gridSpan w:val="2"/>
            <w:tcBorders>
              <w:top w:val="nil"/>
              <w:left w:val="nil"/>
              <w:bottom w:val="nil"/>
              <w:right w:val="nil"/>
            </w:tcBorders>
            <w:shd w:val="clear" w:color="auto" w:fill="auto"/>
            <w:vAlign w:val="center"/>
          </w:tcPr>
          <w:p w14:paraId="56DEBA37">
            <w:pPr>
              <w:keepNext w:val="0"/>
              <w:keepLines w:val="0"/>
              <w:pageBreakBefore w:val="0"/>
              <w:widowControl/>
              <w:kinsoku/>
              <w:wordWrap/>
              <w:overflowPunct/>
              <w:topLinePunct w:val="0"/>
              <w:autoSpaceDE/>
              <w:autoSpaceDN/>
              <w:bidi w:val="0"/>
              <w:adjustRightInd/>
              <w:snapToGrid/>
              <w:spacing w:line="180" w:lineRule="exact"/>
              <w:rPr>
                <w:rFonts w:hint="default" w:ascii="Times New Roman" w:hAnsi="Times New Roman" w:eastAsia="方正仿宋_GBK" w:cs="Times New Roman"/>
                <w:i w:val="0"/>
                <w:iCs w:val="0"/>
                <w:color w:val="000000"/>
                <w:sz w:val="18"/>
                <w:szCs w:val="18"/>
                <w:u w:val="none"/>
              </w:rPr>
            </w:pPr>
          </w:p>
        </w:tc>
      </w:tr>
    </w:tbl>
    <w:p w14:paraId="2FAC3F57">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default" w:ascii="Times New Roman" w:hAnsi="Times New Roman" w:eastAsia="方正仿宋_GBK" w:cs="Times New Roman"/>
          <w:b w:val="0"/>
          <w:bCs w:val="0"/>
          <w:i w:val="0"/>
          <w:iCs w:val="0"/>
          <w:color w:val="000000"/>
          <w:kern w:val="0"/>
          <w:sz w:val="32"/>
          <w:szCs w:val="32"/>
          <w:highlight w:val="none"/>
          <w:shd w:val="clear" w:color="auto" w:fill="FFFFFF"/>
          <w:lang w:val="en-US" w:eastAsia="zh-CN"/>
        </w:rPr>
      </w:pPr>
    </w:p>
    <w:p w14:paraId="44FF7F15">
      <w:pPr>
        <w:keepNext w:val="0"/>
        <w:keepLines w:val="0"/>
        <w:pageBreakBefore w:val="0"/>
        <w:widowControl w:val="0"/>
        <w:kinsoku/>
        <w:wordWrap/>
        <w:overflowPunct/>
        <w:topLinePunct w:val="0"/>
        <w:autoSpaceDE/>
        <w:autoSpaceDN/>
        <w:bidi w:val="0"/>
        <w:adjustRightInd/>
        <w:snapToGrid/>
        <w:spacing w:line="20" w:lineRule="exact"/>
        <w:ind w:firstLine="641"/>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p>
    <w:p w14:paraId="58F4F499">
      <w:pPr>
        <w:keepNext w:val="0"/>
        <w:keepLines w:val="0"/>
        <w:pageBreakBefore w:val="0"/>
        <w:widowControl w:val="0"/>
        <w:kinsoku/>
        <w:wordWrap/>
        <w:overflowPunct/>
        <w:topLinePunct w:val="0"/>
        <w:autoSpaceDE/>
        <w:autoSpaceDN/>
        <w:bidi w:val="0"/>
        <w:adjustRightInd/>
        <w:snapToGrid/>
        <w:spacing w:line="20" w:lineRule="exact"/>
        <w:ind w:firstLine="641"/>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sectPr>
          <w:footerReference r:id="rId8" w:type="first"/>
          <w:footerReference r:id="rId7" w:type="default"/>
          <w:pgSz w:w="16838" w:h="11906" w:orient="landscape"/>
          <w:pgMar w:top="567" w:right="1134" w:bottom="283" w:left="1440" w:header="680" w:footer="397" w:gutter="0"/>
          <w:pgNumType w:fmt="decimal"/>
          <w:cols w:space="0" w:num="1"/>
          <w:rtlGutter w:val="0"/>
          <w:docGrid w:type="lines" w:linePitch="312" w:charSpace="0"/>
        </w:sectPr>
      </w:pPr>
    </w:p>
    <w:p w14:paraId="74A36CE4">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方正小标宋_GBK" w:hAnsi="方正小标宋_GBK" w:eastAsia="方正小标宋_GBK" w:cs="方正小标宋_GBK"/>
          <w:b w:val="0"/>
          <w:color w:val="auto"/>
          <w:sz w:val="44"/>
          <w:szCs w:val="44"/>
          <w:highlight w:val="none"/>
        </w:rPr>
      </w:pPr>
      <w:bookmarkStart w:id="89" w:name="_Toc15396618"/>
      <w:r>
        <w:rPr>
          <w:rFonts w:hint="eastAsia" w:ascii="方正小标宋_GBK" w:hAnsi="方正小标宋_GBK" w:eastAsia="方正小标宋_GBK" w:cs="方正小标宋_GBK"/>
          <w:color w:val="auto"/>
          <w:sz w:val="44"/>
          <w:szCs w:val="44"/>
          <w:highlight w:val="none"/>
        </w:rPr>
        <w:t>第</w:t>
      </w:r>
      <w:r>
        <w:rPr>
          <w:rStyle w:val="28"/>
          <w:rFonts w:hint="eastAsia" w:ascii="方正小标宋_GBK" w:hAnsi="方正小标宋_GBK" w:eastAsia="方正小标宋_GBK" w:cs="方正小标宋_GBK"/>
          <w:b w:val="0"/>
          <w:color w:val="auto"/>
          <w:sz w:val="44"/>
          <w:szCs w:val="44"/>
          <w:highlight w:val="none"/>
        </w:rPr>
        <w:t>五部分</w:t>
      </w:r>
      <w:r>
        <w:rPr>
          <w:rStyle w:val="28"/>
          <w:rFonts w:hint="eastAsia" w:ascii="方正小标宋_GBK" w:hAnsi="方正小标宋_GBK" w:eastAsia="方正小标宋_GBK" w:cs="方正小标宋_GBK"/>
          <w:b w:val="0"/>
          <w:color w:val="auto"/>
          <w:sz w:val="44"/>
          <w:szCs w:val="44"/>
          <w:highlight w:val="none"/>
          <w:lang w:val="en-US" w:eastAsia="zh-CN"/>
        </w:rPr>
        <w:t xml:space="preserve">  </w:t>
      </w:r>
      <w:r>
        <w:rPr>
          <w:rStyle w:val="28"/>
          <w:rFonts w:hint="eastAsia" w:ascii="方正小标宋_GBK" w:hAnsi="方正小标宋_GBK" w:eastAsia="方正小标宋_GBK" w:cs="方正小标宋_GBK"/>
          <w:b w:val="0"/>
          <w:color w:val="auto"/>
          <w:sz w:val="44"/>
          <w:szCs w:val="44"/>
          <w:highlight w:val="none"/>
        </w:rPr>
        <w:t>附</w:t>
      </w:r>
      <w:r>
        <w:rPr>
          <w:rStyle w:val="28"/>
          <w:rFonts w:hint="eastAsia" w:ascii="方正小标宋_GBK" w:hAnsi="方正小标宋_GBK" w:eastAsia="方正小标宋_GBK" w:cs="方正小标宋_GBK"/>
          <w:b w:val="0"/>
          <w:color w:val="auto"/>
          <w:sz w:val="44"/>
          <w:szCs w:val="44"/>
          <w:highlight w:val="none"/>
          <w:lang w:val="en-US" w:eastAsia="zh-CN"/>
        </w:rPr>
        <w:t xml:space="preserve">  </w:t>
      </w:r>
      <w:r>
        <w:rPr>
          <w:rStyle w:val="28"/>
          <w:rFonts w:hint="eastAsia" w:ascii="方正小标宋_GBK" w:hAnsi="方正小标宋_GBK" w:eastAsia="方正小标宋_GBK" w:cs="方正小标宋_GBK"/>
          <w:b w:val="0"/>
          <w:color w:val="auto"/>
          <w:sz w:val="44"/>
          <w:szCs w:val="44"/>
          <w:highlight w:val="none"/>
        </w:rPr>
        <w:t>表</w:t>
      </w:r>
      <w:bookmarkEnd w:id="70"/>
      <w:bookmarkEnd w:id="89"/>
      <w:bookmarkStart w:id="90" w:name="_Toc15396619"/>
    </w:p>
    <w:p w14:paraId="44A7EDA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40385C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一、收入支出决算总表</w:t>
      </w:r>
      <w:bookmarkEnd w:id="90"/>
    </w:p>
    <w:p w14:paraId="49EA179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91" w:name="_Toc15396620"/>
      <w:r>
        <w:rPr>
          <w:rFonts w:hint="eastAsia" w:ascii="方正仿宋_GBK" w:hAnsi="方正仿宋_GBK" w:eastAsia="方正仿宋_GBK" w:cs="方正仿宋_GBK"/>
          <w:color w:val="auto"/>
          <w:sz w:val="32"/>
          <w:szCs w:val="32"/>
          <w:highlight w:val="none"/>
        </w:rPr>
        <w:t>二、收入决算表</w:t>
      </w:r>
      <w:bookmarkEnd w:id="91"/>
    </w:p>
    <w:p w14:paraId="05DEFFD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92" w:name="_Toc15396621"/>
      <w:r>
        <w:rPr>
          <w:rFonts w:hint="eastAsia" w:ascii="方正仿宋_GBK" w:hAnsi="方正仿宋_GBK" w:eastAsia="方正仿宋_GBK" w:cs="方正仿宋_GBK"/>
          <w:color w:val="auto"/>
          <w:sz w:val="32"/>
          <w:szCs w:val="32"/>
          <w:highlight w:val="none"/>
        </w:rPr>
        <w:t>三、支出决算表</w:t>
      </w:r>
      <w:bookmarkEnd w:id="92"/>
    </w:p>
    <w:p w14:paraId="307AE2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93" w:name="_Toc15396622"/>
      <w:r>
        <w:rPr>
          <w:rFonts w:hint="eastAsia" w:ascii="方正仿宋_GBK" w:hAnsi="方正仿宋_GBK" w:eastAsia="方正仿宋_GBK" w:cs="方正仿宋_GBK"/>
          <w:color w:val="auto"/>
          <w:sz w:val="32"/>
          <w:szCs w:val="32"/>
          <w:highlight w:val="none"/>
        </w:rPr>
        <w:t>四、财政拨款收入支出决算总表</w:t>
      </w:r>
      <w:bookmarkEnd w:id="93"/>
    </w:p>
    <w:p w14:paraId="238CB0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94" w:name="_Toc15396623"/>
      <w:r>
        <w:rPr>
          <w:rFonts w:hint="eastAsia" w:ascii="方正仿宋_GBK" w:hAnsi="方正仿宋_GBK" w:eastAsia="方正仿宋_GBK" w:cs="方正仿宋_GBK"/>
          <w:color w:val="auto"/>
          <w:sz w:val="32"/>
          <w:szCs w:val="32"/>
          <w:highlight w:val="none"/>
        </w:rPr>
        <w:t>五、财政拨款支出决算明细表</w:t>
      </w:r>
      <w:bookmarkEnd w:id="94"/>
      <w:bookmarkStart w:id="95" w:name="_Toc15396624"/>
    </w:p>
    <w:p w14:paraId="43EA12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六、一般公共预算财政拨款支出决算表</w:t>
      </w:r>
      <w:bookmarkEnd w:id="95"/>
    </w:p>
    <w:p w14:paraId="181BD03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96" w:name="_Toc15396625"/>
      <w:r>
        <w:rPr>
          <w:rFonts w:hint="eastAsia" w:ascii="方正仿宋_GBK" w:hAnsi="方正仿宋_GBK" w:eastAsia="方正仿宋_GBK" w:cs="方正仿宋_GBK"/>
          <w:color w:val="auto"/>
          <w:sz w:val="32"/>
          <w:szCs w:val="32"/>
          <w:highlight w:val="none"/>
        </w:rPr>
        <w:t>七、一般公共预算财政拨款支出决算明细表</w:t>
      </w:r>
      <w:bookmarkEnd w:id="96"/>
    </w:p>
    <w:p w14:paraId="2C466A6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97" w:name="_Toc15396626"/>
      <w:r>
        <w:rPr>
          <w:rFonts w:hint="eastAsia" w:ascii="方正仿宋_GBK" w:hAnsi="方正仿宋_GBK" w:eastAsia="方正仿宋_GBK" w:cs="方正仿宋_GBK"/>
          <w:color w:val="auto"/>
          <w:sz w:val="32"/>
          <w:szCs w:val="32"/>
          <w:highlight w:val="none"/>
        </w:rPr>
        <w:t>八、一般公共预算财政拨款基本支出决算表</w:t>
      </w:r>
      <w:bookmarkEnd w:id="97"/>
    </w:p>
    <w:p w14:paraId="3ADF465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98" w:name="_Toc15396627"/>
      <w:r>
        <w:rPr>
          <w:rFonts w:hint="eastAsia" w:ascii="方正仿宋_GBK" w:hAnsi="方正仿宋_GBK" w:eastAsia="方正仿宋_GBK" w:cs="方正仿宋_GBK"/>
          <w:color w:val="auto"/>
          <w:sz w:val="32"/>
          <w:szCs w:val="32"/>
          <w:highlight w:val="none"/>
        </w:rPr>
        <w:t>九、一般公共预算财政拨款项目支出决算表</w:t>
      </w:r>
      <w:bookmarkEnd w:id="98"/>
    </w:p>
    <w:p w14:paraId="5C82896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99" w:name="_Toc15396628"/>
      <w:r>
        <w:rPr>
          <w:rFonts w:hint="eastAsia" w:ascii="方正仿宋_GBK" w:hAnsi="方正仿宋_GBK" w:eastAsia="方正仿宋_GBK" w:cs="方正仿宋_GBK"/>
          <w:color w:val="auto"/>
          <w:sz w:val="32"/>
          <w:szCs w:val="32"/>
          <w:highlight w:val="none"/>
        </w:rPr>
        <w:t>十、</w:t>
      </w:r>
      <w:bookmarkEnd w:id="99"/>
      <w:r>
        <w:rPr>
          <w:rFonts w:hint="eastAsia" w:ascii="方正仿宋_GBK" w:hAnsi="方正仿宋_GBK" w:eastAsia="方正仿宋_GBK" w:cs="方正仿宋_GBK"/>
          <w:color w:val="auto"/>
          <w:sz w:val="32"/>
          <w:szCs w:val="32"/>
          <w:highlight w:val="none"/>
        </w:rPr>
        <w:t>政府性基金预算财政拨款收入支出决算表</w:t>
      </w:r>
    </w:p>
    <w:p w14:paraId="4D81B1A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100" w:name="_Toc15396629"/>
      <w:r>
        <w:rPr>
          <w:rFonts w:hint="eastAsia" w:ascii="方正仿宋_GBK" w:hAnsi="方正仿宋_GBK" w:eastAsia="方正仿宋_GBK" w:cs="方正仿宋_GBK"/>
          <w:color w:val="auto"/>
          <w:sz w:val="32"/>
          <w:szCs w:val="32"/>
          <w:highlight w:val="none"/>
        </w:rPr>
        <w:t>十一、</w:t>
      </w:r>
      <w:bookmarkEnd w:id="100"/>
      <w:r>
        <w:rPr>
          <w:rFonts w:hint="eastAsia" w:ascii="方正仿宋_GBK" w:hAnsi="方正仿宋_GBK" w:eastAsia="方正仿宋_GBK" w:cs="方正仿宋_GBK"/>
          <w:color w:val="auto"/>
          <w:sz w:val="32"/>
          <w:szCs w:val="32"/>
          <w:highlight w:val="none"/>
        </w:rPr>
        <w:t>国有资本经营预算</w:t>
      </w:r>
      <w:r>
        <w:rPr>
          <w:rFonts w:hint="eastAsia" w:ascii="方正仿宋_GBK" w:hAnsi="方正仿宋_GBK" w:eastAsia="方正仿宋_GBK" w:cs="方正仿宋_GBK"/>
          <w:color w:val="auto"/>
          <w:sz w:val="32"/>
          <w:szCs w:val="32"/>
          <w:highlight w:val="none"/>
          <w:lang w:eastAsia="zh-CN"/>
        </w:rPr>
        <w:t>财政拨款收入</w:t>
      </w:r>
      <w:r>
        <w:rPr>
          <w:rFonts w:hint="eastAsia" w:ascii="方正仿宋_GBK" w:hAnsi="方正仿宋_GBK" w:eastAsia="方正仿宋_GBK" w:cs="方正仿宋_GBK"/>
          <w:color w:val="auto"/>
          <w:sz w:val="32"/>
          <w:szCs w:val="32"/>
          <w:highlight w:val="none"/>
        </w:rPr>
        <w:t>支出决算表</w:t>
      </w:r>
    </w:p>
    <w:p w14:paraId="1164B2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rPr>
      </w:pPr>
      <w:bookmarkStart w:id="101" w:name="_Toc15396630"/>
      <w:r>
        <w:rPr>
          <w:rFonts w:hint="eastAsia" w:ascii="方正仿宋_GBK" w:hAnsi="方正仿宋_GBK" w:eastAsia="方正仿宋_GBK" w:cs="方正仿宋_GBK"/>
          <w:color w:val="auto"/>
          <w:sz w:val="32"/>
          <w:szCs w:val="32"/>
          <w:highlight w:val="none"/>
        </w:rPr>
        <w:t>十二、</w:t>
      </w:r>
      <w:bookmarkEnd w:id="101"/>
      <w:r>
        <w:rPr>
          <w:rFonts w:hint="eastAsia" w:ascii="方正仿宋_GBK" w:hAnsi="方正仿宋_GBK" w:eastAsia="方正仿宋_GBK" w:cs="方正仿宋_GBK"/>
          <w:color w:val="auto"/>
          <w:sz w:val="32"/>
          <w:szCs w:val="32"/>
          <w:highlight w:val="none"/>
          <w:lang w:eastAsia="zh-CN"/>
        </w:rPr>
        <w:t>国有资本经营预算财政拨款支出决算表</w:t>
      </w:r>
    </w:p>
    <w:p w14:paraId="3014E33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bookmarkStart w:id="102" w:name="_Toc15396631"/>
      <w:r>
        <w:rPr>
          <w:rFonts w:hint="eastAsia" w:ascii="方正仿宋_GBK" w:hAnsi="方正仿宋_GBK" w:eastAsia="方正仿宋_GBK" w:cs="方正仿宋_GBK"/>
          <w:color w:val="auto"/>
          <w:sz w:val="32"/>
          <w:szCs w:val="32"/>
          <w:highlight w:val="none"/>
        </w:rPr>
        <w:t>十三、</w:t>
      </w:r>
      <w:bookmarkEnd w:id="102"/>
      <w:r>
        <w:rPr>
          <w:rFonts w:hint="eastAsia" w:ascii="方正仿宋_GBK" w:hAnsi="方正仿宋_GBK" w:eastAsia="方正仿宋_GBK" w:cs="方正仿宋_GBK"/>
          <w:color w:val="auto"/>
          <w:sz w:val="32"/>
          <w:szCs w:val="32"/>
          <w:highlight w:val="none"/>
          <w:lang w:eastAsia="zh-CN"/>
        </w:rPr>
        <w:t>财政拨款“三公”经费支出决算表</w:t>
      </w:r>
    </w:p>
    <w:p w14:paraId="46F3DC9C">
      <w:pPr>
        <w:rPr>
          <w:rFonts w:hint="default" w:ascii="Times New Roman" w:hAnsi="Times New Roman" w:cs="Times New Roman"/>
          <w:lang w:eastAsia="zh-CN"/>
        </w:rPr>
      </w:pPr>
    </w:p>
    <w:sectPr>
      <w:pgSz w:w="11906" w:h="16838"/>
      <w:pgMar w:top="2098" w:right="1474" w:bottom="1984" w:left="1587" w:header="680"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79050">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69A0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C169A05">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3BE8CC3D"/>
  <w:p w14:paraId="657BC6D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666D5">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5537E1">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5537E1">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368FE">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25BB9F">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625BB9F">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AB2DF">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73B987">
                          <w:pPr>
                            <w:pStyle w:val="1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A73B987">
                    <w:pPr>
                      <w:pStyle w:val="10"/>
                    </w:pPr>
                    <w:r>
                      <w:fldChar w:fldCharType="begin"/>
                    </w:r>
                    <w:r>
                      <w:instrText xml:space="preserve"> PAGE  \* MERGEFORMAT </w:instrText>
                    </w:r>
                    <w:r>
                      <w:fldChar w:fldCharType="separate"/>
                    </w:r>
                    <w:r>
                      <w:t>30</w:t>
                    </w:r>
                    <w:r>
                      <w:fldChar w:fldCharType="end"/>
                    </w:r>
                  </w:p>
                </w:txbxContent>
              </v:textbox>
            </v:shape>
          </w:pict>
        </mc:Fallback>
      </mc:AlternateContent>
    </w:r>
  </w:p>
  <w:p w14:paraId="7EE8B06A">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6A606">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EBB5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79EBB5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A9256">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55021A8"/>
    <w:rsid w:val="061E35DE"/>
    <w:rsid w:val="066E0107"/>
    <w:rsid w:val="07996F6E"/>
    <w:rsid w:val="07DFD8BA"/>
    <w:rsid w:val="08DB07E4"/>
    <w:rsid w:val="09867E8F"/>
    <w:rsid w:val="0A2032A3"/>
    <w:rsid w:val="0C6C4794"/>
    <w:rsid w:val="0CA8290A"/>
    <w:rsid w:val="0D35B1ED"/>
    <w:rsid w:val="0D815336"/>
    <w:rsid w:val="0DE07E2B"/>
    <w:rsid w:val="0E016F15"/>
    <w:rsid w:val="0F98263C"/>
    <w:rsid w:val="101860EC"/>
    <w:rsid w:val="10C055FF"/>
    <w:rsid w:val="11772AA4"/>
    <w:rsid w:val="118107EC"/>
    <w:rsid w:val="13D50BC4"/>
    <w:rsid w:val="14022904"/>
    <w:rsid w:val="152F2A07"/>
    <w:rsid w:val="15430AC4"/>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0755424"/>
    <w:rsid w:val="319F7F4E"/>
    <w:rsid w:val="321B2544"/>
    <w:rsid w:val="3304709D"/>
    <w:rsid w:val="34281836"/>
    <w:rsid w:val="349D6851"/>
    <w:rsid w:val="35BA6CAF"/>
    <w:rsid w:val="364D14C1"/>
    <w:rsid w:val="36AA5135"/>
    <w:rsid w:val="36BE0DA7"/>
    <w:rsid w:val="37133692"/>
    <w:rsid w:val="376B6AA6"/>
    <w:rsid w:val="376D39B2"/>
    <w:rsid w:val="37E16F03"/>
    <w:rsid w:val="37F53A3B"/>
    <w:rsid w:val="389B6C89"/>
    <w:rsid w:val="38D469F0"/>
    <w:rsid w:val="39627CCD"/>
    <w:rsid w:val="397BAF1F"/>
    <w:rsid w:val="3AB79AF3"/>
    <w:rsid w:val="3B7EF35A"/>
    <w:rsid w:val="3B9FDB6C"/>
    <w:rsid w:val="3BF5BC2F"/>
    <w:rsid w:val="3C8F7316"/>
    <w:rsid w:val="3CEBA265"/>
    <w:rsid w:val="3D98207C"/>
    <w:rsid w:val="3D9B0D99"/>
    <w:rsid w:val="3DEE7CF3"/>
    <w:rsid w:val="3DF02244"/>
    <w:rsid w:val="3E122D8A"/>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5FF53D1"/>
    <w:rsid w:val="56610D58"/>
    <w:rsid w:val="56E47B74"/>
    <w:rsid w:val="57BD3DD4"/>
    <w:rsid w:val="599012CA"/>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2C5611"/>
    <w:rsid w:val="62BF3928"/>
    <w:rsid w:val="647F5392"/>
    <w:rsid w:val="664B1D71"/>
    <w:rsid w:val="67AA3209"/>
    <w:rsid w:val="681C4F0D"/>
    <w:rsid w:val="69046D0F"/>
    <w:rsid w:val="698D0931"/>
    <w:rsid w:val="6A923BC1"/>
    <w:rsid w:val="6A993CED"/>
    <w:rsid w:val="6B053271"/>
    <w:rsid w:val="6BCE6674"/>
    <w:rsid w:val="6C121646"/>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6357A9"/>
    <w:rsid w:val="76E3355F"/>
    <w:rsid w:val="76FF5125"/>
    <w:rsid w:val="776F6FFA"/>
    <w:rsid w:val="778769C8"/>
    <w:rsid w:val="77DC22F5"/>
    <w:rsid w:val="79086DAD"/>
    <w:rsid w:val="79875544"/>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image" Target="media/image1.emf"/><Relationship Id="rId11" Type="http://schemas.openxmlformats.org/officeDocument/2006/relationships/oleObject" Target="embeddings/oleObject1.bin"/><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方正黑体_GBK" panose="03000509000000000000" charset="-122"/>
                <a:ea typeface="方正黑体_GBK" panose="03000509000000000000" charset="-122"/>
                <a:cs typeface="方正黑体_GBK" panose="03000509000000000000" charset="-122"/>
                <a:sym typeface="方正黑体_GBK" panose="03000509000000000000" charset="-122"/>
              </a:defRPr>
            </a:pPr>
            <a:r>
              <a:rPr>
                <a:latin typeface="方正黑体_GBK" panose="03000509000000000000" charset="-122"/>
                <a:ea typeface="方正黑体_GBK" panose="03000509000000000000" charset="-122"/>
                <a:cs typeface="方正黑体_GBK" panose="03000509000000000000" charset="-122"/>
                <a:sym typeface="方正黑体_GBK" panose="03000509000000000000" charset="-122"/>
              </a:rPr>
              <a:t>图1：收入支出决算总计变动情况图</a:t>
            </a:r>
            <a:endParaRPr>
              <a:latin typeface="方正黑体_GBK" panose="03000509000000000000" charset="-122"/>
              <a:ea typeface="方正黑体_GBK" panose="03000509000000000000" charset="-122"/>
              <a:cs typeface="方正黑体_GBK" panose="03000509000000000000" charset="-122"/>
              <a:sym typeface="方正黑体_GBK" panose="03000509000000000000"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方正黑体_GBK" panose="03000509000000000000" charset="-122"/>
                    <a:ea typeface="方正黑体_GBK" panose="03000509000000000000" charset="-122"/>
                    <a:cs typeface="方正黑体_GBK" panose="03000509000000000000" charset="-122"/>
                    <a:sym typeface="方正黑体_GBK" panose="03000509000000000000"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2294.13</c:v>
                </c:pt>
                <c:pt idx="1">
                  <c:v>2323.02</c:v>
                </c:pt>
              </c:numCache>
            </c:numRef>
          </c:val>
        </c:ser>
        <c:ser>
          <c:idx val="1"/>
          <c:order val="1"/>
          <c:tx>
            <c:strRef>
              <c:f>Sheet1!$C$1</c:f>
              <c:strCache>
                <c:ptCount val="1"/>
                <c:pt idx="0">
                  <c:v>支出</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方正黑体_GBK" panose="03000509000000000000" charset="-122"/>
                    <a:ea typeface="方正黑体_GBK" panose="03000509000000000000" charset="-122"/>
                    <a:cs typeface="方正黑体_GBK" panose="03000509000000000000" charset="-122"/>
                    <a:sym typeface="方正黑体_GBK" panose="03000509000000000000"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2294.13</c:v>
                </c:pt>
                <c:pt idx="1">
                  <c:v>2323.02</c:v>
                </c:pt>
              </c:numCache>
            </c:numRef>
          </c:val>
        </c:ser>
        <c:dLbls>
          <c:showLegendKey val="0"/>
          <c:showVal val="1"/>
          <c:showCatName val="0"/>
          <c:showSerName val="0"/>
          <c:showPercent val="0"/>
          <c:showBubbleSize val="0"/>
        </c:dLbls>
        <c:gapWidth val="246"/>
        <c:overlap val="-28"/>
        <c:axId val="90934137"/>
        <c:axId val="234480664"/>
      </c:barChart>
      <c:catAx>
        <c:axId val="90934137"/>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方正黑体_GBK" panose="03000509000000000000" charset="-122"/>
                <a:ea typeface="方正黑体_GBK" panose="03000509000000000000" charset="-122"/>
                <a:cs typeface="方正黑体_GBK" panose="03000509000000000000" charset="-122"/>
                <a:sym typeface="方正黑体_GBK" panose="03000509000000000000" charset="-122"/>
              </a:defRPr>
            </a:pPr>
          </a:p>
        </c:txPr>
        <c:crossAx val="234480664"/>
        <c:crosses val="autoZero"/>
        <c:auto val="1"/>
        <c:lblAlgn val="ctr"/>
        <c:lblOffset val="100"/>
        <c:noMultiLvlLbl val="0"/>
      </c:catAx>
      <c:valAx>
        <c:axId val="234480664"/>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方正黑体_GBK" panose="03000509000000000000" charset="-122"/>
                <a:ea typeface="方正黑体_GBK" panose="03000509000000000000" charset="-122"/>
                <a:cs typeface="方正黑体_GBK" panose="03000509000000000000" charset="-122"/>
                <a:sym typeface="方正黑体_GBK" panose="03000509000000000000" charset="-122"/>
              </a:defRPr>
            </a:pPr>
          </a:p>
        </c:txPr>
        <c:crossAx val="90934137"/>
        <c:crosses val="autoZero"/>
        <c:crossBetween val="between"/>
      </c:valAx>
      <c:spPr>
        <a:noFill/>
        <a:ln>
          <a:noFill/>
        </a:ln>
        <a:effectLst/>
      </c:spPr>
    </c:plotArea>
    <c:legend>
      <c:legendPos val="t"/>
      <c:legendEntry>
        <c:idx val="0"/>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方正黑体_GBK" panose="03000509000000000000" charset="-122"/>
                <a:ea typeface="方正黑体_GBK" panose="03000509000000000000" charset="-122"/>
                <a:cs typeface="方正黑体_GBK" panose="03000509000000000000" charset="-122"/>
                <a:sym typeface="方正黑体_GBK" panose="03000509000000000000" charset="-122"/>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方正黑体_GBK" panose="03000509000000000000" charset="-122"/>
                <a:ea typeface="方正黑体_GBK" panose="03000509000000000000" charset="-122"/>
                <a:cs typeface="方正黑体_GBK" panose="03000509000000000000" charset="-122"/>
                <a:sym typeface="方正黑体_GBK" panose="03000509000000000000" charset="-122"/>
              </a:defRPr>
            </a:pPr>
          </a:p>
        </c:txPr>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方正黑体_GBK" panose="03000509000000000000" charset="-122"/>
              <a:ea typeface="方正黑体_GBK" panose="03000509000000000000" charset="-122"/>
              <a:cs typeface="方正黑体_GBK" panose="03000509000000000000" charset="-122"/>
              <a:sym typeface="方正黑体_GBK" panose="03000509000000000000" charset="-122"/>
            </a:defRPr>
          </a:pPr>
        </a:p>
      </c:txPr>
    </c:legend>
    <c:plotVisOnly val="1"/>
    <c:dispBlanksAs val="gap"/>
    <c:showDLblsOverMax val="0"/>
    <c:extLst>
      <c:ext uri="{0b15fc19-7d7d-44ad-8c2d-2c3a37ce22c3}">
        <chartProps xmlns="https://web.wps.cn/et/2018/main" chartId="{fc84ea87-268d-4bc6-860d-0c93ac600f0f}"/>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方正黑体_GBK" panose="03000509000000000000" charset="-122"/>
          <a:ea typeface="方正黑体_GBK" panose="03000509000000000000" charset="-122"/>
          <a:cs typeface="方正黑体_GBK" panose="03000509000000000000" charset="-122"/>
          <a:sym typeface="方正黑体_GBK" panose="03000509000000000000"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图</a:t>
            </a:r>
            <a:r>
              <a:rPr lang="en-US" altLang="zh-CN"/>
              <a:t>3</a:t>
            </a:r>
            <a:r>
              <a:rPr altLang="en-US"/>
              <a:t>：支出决算结构图</a:t>
            </a:r>
            <a:endParaRPr altLang="en-US"/>
          </a:p>
        </c:rich>
      </c:tx>
      <c:layout/>
      <c:overlay val="0"/>
      <c:spPr>
        <a:noFill/>
        <a:ln>
          <a:noFill/>
        </a:ln>
        <a:effectLst/>
      </c:spPr>
    </c:title>
    <c:autoTitleDeleted val="0"/>
    <c:plotArea>
      <c:layout/>
      <c:pieChart>
        <c:varyColors val="1"/>
        <c:ser>
          <c:idx val="1"/>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0.7531</c:v>
                </c:pt>
                <c:pt idx="1">
                  <c:v>0.24692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62b9ff40-a271-40c2-9b3b-5c18ebe2abee}"/>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图</a:t>
            </a:r>
            <a:r>
              <a:rPr lang="en-US" altLang="zh-CN"/>
              <a:t>4</a:t>
            </a:r>
            <a:r>
              <a:rPr altLang="en-US"/>
              <a:t>：财政拨款收支决算总计变动情况</a:t>
            </a:r>
            <a:endParaRPr altLang="en-US"/>
          </a:p>
        </c:rich>
      </c:tx>
      <c:layout/>
      <c:overlay val="0"/>
      <c:spPr>
        <a:noFill/>
        <a:ln>
          <a:noFill/>
        </a:ln>
        <a:effectLst/>
      </c:spPr>
    </c:title>
    <c:autoTitleDeleted val="0"/>
    <c:plotArea>
      <c:layout>
        <c:manualLayout>
          <c:layoutTarget val="inner"/>
          <c:xMode val="edge"/>
          <c:yMode val="edge"/>
          <c:x val="0.08640475575084"/>
          <c:y val="0.222547412783891"/>
          <c:w val="0.890074954768674"/>
          <c:h val="0.67756965581831"/>
        </c:manualLayout>
      </c:layout>
      <c:barChart>
        <c:barDir val="col"/>
        <c:grouping val="clustered"/>
        <c:varyColors val="0"/>
        <c:ser>
          <c:idx val="0"/>
          <c:order val="0"/>
          <c:tx>
            <c:strRef>
              <c:f>Sheet1!$B$1</c:f>
              <c:strCache>
                <c:ptCount val="1"/>
                <c:pt idx="0">
                  <c:v>财政拨款收入</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dLbl>
              <c:idx val="0"/>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22</a:t>
                    </a:r>
                    <a:r>
                      <a:rPr lang="en-US" altLang="zh-CN"/>
                      <a:t>94</a:t>
                    </a:r>
                    <a:r>
                      <a:t>.13</a:t>
                    </a:r>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2294.13</c:v>
                </c:pt>
                <c:pt idx="1">
                  <c:v>2323.02</c:v>
                </c:pt>
              </c:numCache>
            </c:numRef>
          </c:val>
        </c:ser>
        <c:ser>
          <c:idx val="1"/>
          <c:order val="1"/>
          <c:tx>
            <c:strRef>
              <c:f>Sheet1!$C$1</c:f>
              <c:strCache>
                <c:ptCount val="1"/>
                <c:pt idx="0">
                  <c:v>财政拨款支出</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dLbl>
              <c:idx val="0"/>
              <c:layout>
                <c:manualLayout>
                  <c:x val="0"/>
                  <c:y val="0.0023374415639609"/>
                </c:manualLayout>
              </c:layout>
              <c:tx>
                <c:rich>
                  <a:bodyPr rot="0" spcFirstLastPara="0" vertOverflow="ellipsis" vert="horz" wrap="square" lIns="38100" tIns="19050" rIns="38100" bIns="19050" anchor="ctr" anchorCtr="1" forceAA="0"/>
                  <a:lstStyle/>
                  <a:p>
                    <a:pPr defTabSz="914400">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22</a:t>
                    </a:r>
                    <a:r>
                      <a:rPr lang="en-US" altLang="zh-CN"/>
                      <a:t>94</a:t>
                    </a:r>
                    <a:r>
                      <a:t>.13</a:t>
                    </a:r>
                  </a:p>
                </c:rich>
              </c:tx>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2294.13</c:v>
                </c:pt>
                <c:pt idx="1">
                  <c:v>2323.02</c:v>
                </c:pt>
              </c:numCache>
            </c:numRef>
          </c:val>
        </c:ser>
        <c:ser>
          <c:idx val="2"/>
          <c:order val="2"/>
          <c:tx>
            <c:strRef>
              <c:f>Sheet1!#REF!</c:f>
              <c:strCache>
                <c:ptCount val="1"/>
                <c:pt idx="0">
                  <c:v/>
                </c:pt>
              </c:strCache>
            </c:strRef>
          </c:tx>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490482636"/>
        <c:axId val="660950937"/>
      </c:barChart>
      <c:catAx>
        <c:axId val="490482636"/>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660950937"/>
        <c:crosses val="autoZero"/>
        <c:auto val="1"/>
        <c:lblAlgn val="ctr"/>
        <c:lblOffset val="100"/>
        <c:noMultiLvlLbl val="0"/>
      </c:catAx>
      <c:valAx>
        <c:axId val="660950937"/>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90482636"/>
        <c:crosses val="autoZero"/>
        <c:crossBetween val="between"/>
      </c:valAx>
      <c:spPr>
        <a:noFill/>
        <a:ln>
          <a:noFill/>
        </a:ln>
        <a:effectLst/>
      </c:spPr>
    </c:plotArea>
    <c:legend>
      <c:legendPos val="t"/>
      <c:legendEntry>
        <c:idx val="2"/>
        <c:delete val="1"/>
      </c:legendEntry>
      <c:layout>
        <c:manualLayout>
          <c:xMode val="edge"/>
          <c:yMode val="edge"/>
          <c:x val="0.337662337662338"/>
          <c:y val="0.118827508455468"/>
          <c:w val="0.324828113063407"/>
          <c:h val="0.0919954904171364"/>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3a13f13d-8f47-40fd-98c8-0a3877a00f90}"/>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图</a:t>
            </a:r>
            <a:r>
              <a:rPr lang="en-US" altLang="zh-CN"/>
              <a:t>5</a:t>
            </a:r>
            <a:r>
              <a:rPr altLang="en-US"/>
              <a:t>：一般公共预算财政拨款支出变动情况</a:t>
            </a:r>
            <a:endParaRPr altLang="en-US"/>
          </a:p>
        </c:rich>
      </c:tx>
      <c:layout/>
      <c:overlay val="0"/>
      <c:spPr>
        <a:noFill/>
        <a:ln>
          <a:noFill/>
        </a:ln>
        <a:effectLst/>
      </c:spPr>
    </c:title>
    <c:autoTitleDeleted val="0"/>
    <c:plotArea>
      <c:layout>
        <c:manualLayout>
          <c:layoutTarget val="inner"/>
          <c:xMode val="edge"/>
          <c:yMode val="edge"/>
          <c:x val="0.0748489973423532"/>
          <c:y val="0.321762678483506"/>
          <c:w val="0.928533462188935"/>
          <c:h val="0.569276218611521"/>
        </c:manualLayout>
      </c:layout>
      <c:barChart>
        <c:barDir val="col"/>
        <c:grouping val="clustered"/>
        <c:varyColors val="0"/>
        <c:ser>
          <c:idx val="0"/>
          <c:order val="0"/>
          <c:tx>
            <c:strRef>
              <c:f>Sheet1!#REF!</c:f>
              <c:strCache>
                <c:ptCount val="1"/>
                <c:pt idx="0">
                  <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ser>
          <c:idx val="1"/>
          <c:order val="1"/>
          <c:tx>
            <c:strRef>
              <c:f>Sheet1!$B$1</c:f>
              <c:strCache>
                <c:ptCount val="1"/>
                <c:pt idx="0">
                  <c:v>一般公共预算财政拨款支出</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2294.13</c:v>
                </c:pt>
                <c:pt idx="1">
                  <c:v>2323.02</c:v>
                </c:pt>
              </c:numCache>
            </c:numRef>
          </c:val>
        </c:ser>
        <c:ser>
          <c:idx val="2"/>
          <c:order val="2"/>
          <c:tx>
            <c:strRef>
              <c:f>Sheet1!#REF!</c:f>
              <c:strCache>
                <c:ptCount val="1"/>
                <c:pt idx="0">
                  <c:v/>
                </c:pt>
              </c:strCache>
            </c:strRef>
          </c:tx>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invertIfNegative val="0"/>
          <c:dLbls>
            <c:dLbl>
              <c:idx val="0"/>
              <c:delete val="1"/>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246"/>
        <c:overlap val="-28"/>
        <c:axId val="402263012"/>
        <c:axId val="717637717"/>
      </c:barChart>
      <c:catAx>
        <c:axId val="402263012"/>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17637717"/>
        <c:crosses val="autoZero"/>
        <c:auto val="1"/>
        <c:lblAlgn val="ctr"/>
        <c:lblOffset val="100"/>
        <c:noMultiLvlLbl val="0"/>
      </c:catAx>
      <c:valAx>
        <c:axId val="717637717"/>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02263012"/>
        <c:crosses val="autoZero"/>
        <c:crossBetween val="between"/>
      </c:valAx>
      <c:spPr>
        <a:noFill/>
        <a:ln>
          <a:noFill/>
        </a:ln>
        <a:effectLst/>
      </c:spPr>
    </c:plotArea>
    <c:legend>
      <c:legendPos val="t"/>
      <c:legendEntry>
        <c:idx val="0"/>
        <c:delete val="1"/>
      </c:legendEntry>
      <c:legendEntry>
        <c:idx val="2"/>
        <c:delete val="1"/>
      </c:legendEntry>
      <c:layout>
        <c:manualLayout>
          <c:xMode val="edge"/>
          <c:yMode val="edge"/>
          <c:x val="0.319642425706692"/>
          <c:y val="0.161250615460364"/>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1c60fc59-3ed3-4ab5-883a-b20f647d173d}"/>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一般公共预算拨款支出决算结构图</a:t>
            </a: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143754530079729"/>
                  <c:y val="-0.116234594135147"/>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479584440686156"/>
                  <c:y val="0.10008499787505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453007972940324"/>
                  <c:y val="-0.025074373140671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160546025610051"/>
                  <c:y val="0.0180620484487888"/>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c:v>
                </c:pt>
                <c:pt idx="2">
                  <c:v>卫生健康支出</c:v>
                </c:pt>
                <c:pt idx="3">
                  <c:v>住房保障支出</c:v>
                </c:pt>
              </c:strCache>
            </c:strRef>
          </c:cat>
          <c:val>
            <c:numRef>
              <c:f>Sheet1!$B$2:$B$5</c:f>
              <c:numCache>
                <c:formatCode>0.00%</c:formatCode>
                <c:ptCount val="4"/>
                <c:pt idx="0">
                  <c:v>0.859</c:v>
                </c:pt>
                <c:pt idx="1">
                  <c:v>0.0605</c:v>
                </c:pt>
                <c:pt idx="2">
                  <c:v>0.0323</c:v>
                </c:pt>
                <c:pt idx="3">
                  <c:v>0.0482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572293b4-a0cd-41a9-b412-da4bddc2317f}"/>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altLang="en-US"/>
              <a:t>图</a:t>
            </a:r>
            <a:r>
              <a:rPr lang="en-US" altLang="zh-CN"/>
              <a:t>7</a:t>
            </a:r>
            <a:r>
              <a:rPr altLang="en-US"/>
              <a:t>：</a:t>
            </a:r>
            <a:r>
              <a:rPr lang="en-US" altLang="zh-CN"/>
              <a:t>“</a:t>
            </a:r>
            <a:r>
              <a:t>三公</a:t>
            </a:r>
            <a:r>
              <a:rPr lang="en-US" altLang="zh-CN"/>
              <a:t>”</a:t>
            </a:r>
            <a:r>
              <a:t>经费财政拨款支出结构</a:t>
            </a:r>
            <a:endParaRPr lang="en-US" altLang="zh-CN"/>
          </a:p>
        </c:rich>
      </c:tx>
      <c:layout>
        <c:manualLayout>
          <c:xMode val="edge"/>
          <c:yMode val="edge"/>
          <c:x val="0.362285576226141"/>
          <c:y val="0.0118997025074373"/>
        </c:manualLayout>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c:v>
                </c:pt>
                <c:pt idx="1">
                  <c:v>公务接待费</c:v>
                </c:pt>
              </c:strCache>
            </c:strRef>
          </c:cat>
          <c:val>
            <c:numRef>
              <c:f>Sheet1!$B$2:$B$3</c:f>
              <c:numCache>
                <c:formatCode>0.00%</c:formatCode>
                <c:ptCount val="2"/>
                <c:pt idx="0">
                  <c:v>0.8926</c:v>
                </c:pt>
                <c:pt idx="1">
                  <c:v>0.1074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46493467487611"/>
          <c:y val="0.401975456450165"/>
        </c:manualLayou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2bc03b45-3d04-44bb-b608-790c9fb41fb0}"/>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11894</Words>
  <Characters>13817</Characters>
  <Lines>61</Lines>
  <Paragraphs>17</Paragraphs>
  <TotalTime>11</TotalTime>
  <ScaleCrop>false</ScaleCrop>
  <LinksUpToDate>false</LinksUpToDate>
  <CharactersWithSpaces>13965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地阔天空</cp:lastModifiedBy>
  <cp:lastPrinted>2026-08-03T09:27:00Z</cp:lastPrinted>
  <dcterms:modified xsi:type="dcterms:W3CDTF">2026-09-18T03:25:48Z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3BF536824C220DA3E40E8B68BA118B1C_42</vt:lpwstr>
  </property>
  <property fmtid="{D5CDD505-2E9C-101B-9397-08002B2CF9AE}" pid="4" name="KSOTemplateDocerSaveRecord">
    <vt:lpwstr>eyJoZGlkIjoiMjRlNGQ1OWRiMzFjNTljYzEwN2EyY2Q2NGY3NDg0YjMiLCJ1c2VySWQiOiI0NjI1OTM1NzYifQ==</vt:lpwstr>
  </property>
</Properties>
</file>